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50" w:rsidRDefault="00031A50" w:rsidP="00031A50">
      <w:pPr>
        <w:spacing w:after="0" w:line="240" w:lineRule="auto"/>
        <w:jc w:val="both"/>
        <w:rPr>
          <w:rFonts w:ascii="Cambria" w:hAnsi="Cambria"/>
          <w:b/>
          <w:lang w:eastAsia="ru-RU"/>
        </w:rPr>
      </w:pPr>
      <w:bookmarkStart w:id="0" w:name="ИПЭУ"/>
    </w:p>
    <w:p w:rsidR="00031A50" w:rsidRPr="00031A50" w:rsidRDefault="00031A50" w:rsidP="00031A50">
      <w:pPr>
        <w:spacing w:after="0" w:line="240" w:lineRule="auto"/>
        <w:ind w:left="426"/>
        <w:jc w:val="center"/>
        <w:rPr>
          <w:rFonts w:ascii="Cambria" w:hAnsi="Cambria"/>
          <w:b/>
        </w:rPr>
      </w:pPr>
      <w:r w:rsidRPr="00031A50">
        <w:rPr>
          <w:rFonts w:ascii="Cambria" w:hAnsi="Cambria"/>
          <w:b/>
        </w:rPr>
        <w:t xml:space="preserve">ЧАСТО ЗАДАВАЕМЫЕ ВОПРОСЫ </w:t>
      </w:r>
    </w:p>
    <w:p w:rsidR="00031A50" w:rsidRPr="00031A50" w:rsidRDefault="00031A50" w:rsidP="00031A50">
      <w:pPr>
        <w:spacing w:after="0" w:line="240" w:lineRule="auto"/>
        <w:ind w:left="426"/>
        <w:jc w:val="center"/>
        <w:rPr>
          <w:rFonts w:ascii="Cambria" w:hAnsi="Cambria"/>
        </w:rPr>
      </w:pPr>
    </w:p>
    <w:p w:rsidR="00031A50" w:rsidRDefault="00031A50" w:rsidP="00031A50">
      <w:pPr>
        <w:numPr>
          <w:ilvl w:val="0"/>
          <w:numId w:val="3"/>
        </w:numPr>
        <w:spacing w:after="0" w:line="240" w:lineRule="auto"/>
        <w:ind w:left="426" w:hanging="426"/>
        <w:jc w:val="both"/>
        <w:rPr>
          <w:rFonts w:ascii="Cambria" w:hAnsi="Cambria"/>
        </w:rPr>
      </w:pPr>
      <w:r w:rsidRPr="00582EDA">
        <w:rPr>
          <w:rFonts w:ascii="Cambria" w:hAnsi="Cambria"/>
          <w:b/>
          <w:lang w:eastAsia="ru-RU"/>
        </w:rPr>
        <w:t>Что такое программа «ИПЭУ»?</w:t>
      </w:r>
      <w:r>
        <w:rPr>
          <w:rFonts w:ascii="Cambria" w:hAnsi="Cambria"/>
          <w:b/>
          <w:lang w:eastAsia="ru-RU"/>
        </w:rPr>
        <w:t xml:space="preserve"> </w:t>
      </w:r>
      <w:r w:rsidRPr="00582EDA">
        <w:rPr>
          <w:rFonts w:ascii="Cambria" w:hAnsi="Cambria"/>
          <w:lang w:eastAsia="ru-RU"/>
        </w:rPr>
        <w:t>Программа</w:t>
      </w:r>
      <w:r w:rsidRPr="00582EDA">
        <w:rPr>
          <w:rFonts w:ascii="Cambria" w:hAnsi="Cambria"/>
          <w:b/>
          <w:lang w:eastAsia="ru-RU"/>
        </w:rPr>
        <w:t xml:space="preserve"> </w:t>
      </w:r>
      <w:r>
        <w:rPr>
          <w:rFonts w:ascii="Cambria" w:hAnsi="Cambria"/>
          <w:b/>
          <w:lang w:eastAsia="ru-RU"/>
        </w:rPr>
        <w:t>«</w:t>
      </w:r>
      <w:r w:rsidRPr="00582EDA">
        <w:rPr>
          <w:rFonts w:ascii="Cambria" w:hAnsi="Cambria"/>
        </w:rPr>
        <w:t>Инициатива в поддержку эффективного управлени</w:t>
      </w:r>
      <w:r>
        <w:rPr>
          <w:rFonts w:ascii="Cambria" w:hAnsi="Cambria"/>
        </w:rPr>
        <w:t>я “</w:t>
      </w:r>
      <w:proofErr w:type="spellStart"/>
      <w:r>
        <w:rPr>
          <w:rFonts w:ascii="Cambria" w:hAnsi="Cambria"/>
        </w:rPr>
        <w:t>Good</w:t>
      </w:r>
      <w:proofErr w:type="spellEnd"/>
      <w:r>
        <w:rPr>
          <w:rFonts w:ascii="Cambria" w:hAnsi="Cambria"/>
        </w:rPr>
        <w:t xml:space="preserve"> </w:t>
      </w:r>
      <w:proofErr w:type="spellStart"/>
      <w:r>
        <w:rPr>
          <w:rFonts w:ascii="Cambria" w:hAnsi="Cambria"/>
        </w:rPr>
        <w:t>Governance</w:t>
      </w:r>
      <w:proofErr w:type="spellEnd"/>
      <w:r>
        <w:rPr>
          <w:rFonts w:ascii="Cambria" w:hAnsi="Cambria"/>
        </w:rPr>
        <w:t xml:space="preserve"> </w:t>
      </w:r>
      <w:proofErr w:type="spellStart"/>
      <w:r>
        <w:rPr>
          <w:rFonts w:ascii="Cambria" w:hAnsi="Cambria"/>
        </w:rPr>
        <w:t>Initiative</w:t>
      </w:r>
      <w:proofErr w:type="spellEnd"/>
      <w:r>
        <w:rPr>
          <w:rFonts w:ascii="Cambria" w:hAnsi="Cambria"/>
        </w:rPr>
        <w:t xml:space="preserve"> </w:t>
      </w:r>
      <w:proofErr w:type="spellStart"/>
      <w:r>
        <w:rPr>
          <w:rFonts w:ascii="Cambria" w:hAnsi="Cambria"/>
        </w:rPr>
        <w:t>F</w:t>
      </w:r>
      <w:r w:rsidRPr="00582EDA">
        <w:rPr>
          <w:rFonts w:ascii="Cambria" w:hAnsi="Cambria"/>
        </w:rPr>
        <w:t>und</w:t>
      </w:r>
      <w:proofErr w:type="spellEnd"/>
      <w:r w:rsidRPr="00582EDA">
        <w:rPr>
          <w:rFonts w:ascii="Cambria" w:hAnsi="Cambria"/>
        </w:rPr>
        <w:t>” (GGIF)</w:t>
      </w:r>
      <w:r>
        <w:rPr>
          <w:rFonts w:ascii="Cambria" w:hAnsi="Cambria"/>
        </w:rPr>
        <w:t>»</w:t>
      </w:r>
      <w:r w:rsidRPr="00582EDA">
        <w:rPr>
          <w:rFonts w:ascii="Cambria" w:hAnsi="Cambria"/>
        </w:rPr>
        <w:t xml:space="preserve"> финансируется </w:t>
      </w:r>
      <w:r>
        <w:rPr>
          <w:rFonts w:ascii="Cambria" w:hAnsi="Cambria"/>
        </w:rPr>
        <w:t>USAID</w:t>
      </w:r>
      <w:r w:rsidRPr="00582EDA">
        <w:rPr>
          <w:rFonts w:ascii="Cambria" w:hAnsi="Cambria"/>
        </w:rPr>
        <w:t xml:space="preserve"> и реализуется в Республике Казахстан и Республике Таджикистан. </w:t>
      </w:r>
      <w:r>
        <w:rPr>
          <w:rFonts w:ascii="Cambria" w:hAnsi="Cambria"/>
        </w:rPr>
        <w:t xml:space="preserve">Период реализации программы «ИПЭУ» - Октябрь 2014 года – Сентябрь 2018 года (4 года). </w:t>
      </w:r>
    </w:p>
    <w:bookmarkEnd w:id="0"/>
    <w:p w:rsidR="00031A50" w:rsidRDefault="00031A50" w:rsidP="00031A50">
      <w:pPr>
        <w:spacing w:after="0" w:line="240" w:lineRule="auto"/>
        <w:ind w:left="426"/>
        <w:jc w:val="both"/>
        <w:rPr>
          <w:rFonts w:ascii="Cambria" w:hAnsi="Cambria"/>
        </w:rPr>
      </w:pPr>
    </w:p>
    <w:p w:rsidR="00031A50" w:rsidRDefault="00031A50" w:rsidP="00031A50">
      <w:pPr>
        <w:numPr>
          <w:ilvl w:val="0"/>
          <w:numId w:val="3"/>
        </w:numPr>
        <w:spacing w:after="0" w:line="240" w:lineRule="auto"/>
        <w:ind w:left="426" w:hanging="426"/>
        <w:jc w:val="both"/>
        <w:rPr>
          <w:rFonts w:ascii="Cambria" w:hAnsi="Cambria"/>
        </w:rPr>
      </w:pPr>
      <w:bookmarkStart w:id="1" w:name="ИПЭУцз"/>
      <w:r>
        <w:rPr>
          <w:rFonts w:ascii="Cambria" w:hAnsi="Cambria"/>
          <w:b/>
          <w:lang w:eastAsia="ru-RU"/>
        </w:rPr>
        <w:t>Какова цель и задачи программы «ИПЭУ»?</w:t>
      </w:r>
      <w:r>
        <w:rPr>
          <w:rFonts w:ascii="Cambria" w:hAnsi="Cambria"/>
        </w:rPr>
        <w:t xml:space="preserve"> </w:t>
      </w:r>
      <w:r w:rsidRPr="00582EDA">
        <w:rPr>
          <w:rFonts w:ascii="Cambria" w:hAnsi="Cambria"/>
        </w:rPr>
        <w:t>Основной целью программы является поддержка деятельности организаций гражданского общества и местных сообществ Казахстана и Таджикистана, направленной на институционализацию текущих реформ в государственном управлении, которые приводят к улучшению государственных услуг, функций, процессов</w:t>
      </w:r>
      <w:r w:rsidRPr="00385F89">
        <w:rPr>
          <w:rFonts w:ascii="Cambria" w:hAnsi="Cambria"/>
        </w:rPr>
        <w:t xml:space="preserve">, </w:t>
      </w:r>
      <w:r>
        <w:rPr>
          <w:rFonts w:ascii="Cambria" w:hAnsi="Cambria"/>
        </w:rPr>
        <w:t>общественных политик</w:t>
      </w:r>
      <w:r w:rsidRPr="00582EDA">
        <w:rPr>
          <w:rFonts w:ascii="Cambria" w:hAnsi="Cambria"/>
        </w:rPr>
        <w:t xml:space="preserve"> и правовых норм.</w:t>
      </w:r>
    </w:p>
    <w:p w:rsidR="00031A50" w:rsidRDefault="00031A50" w:rsidP="00031A50">
      <w:pPr>
        <w:spacing w:after="0" w:line="240" w:lineRule="auto"/>
        <w:ind w:left="426"/>
        <w:jc w:val="both"/>
        <w:rPr>
          <w:rFonts w:ascii="Cambria" w:hAnsi="Cambria"/>
        </w:rPr>
      </w:pPr>
    </w:p>
    <w:p w:rsidR="00031A50" w:rsidRPr="00A97180" w:rsidRDefault="00031A50" w:rsidP="00031A50">
      <w:pPr>
        <w:spacing w:after="0" w:line="240" w:lineRule="auto"/>
        <w:ind w:left="720"/>
        <w:jc w:val="both"/>
        <w:rPr>
          <w:rFonts w:ascii="Cambria" w:hAnsi="Cambria"/>
        </w:rPr>
      </w:pPr>
      <w:r w:rsidRPr="00A97180">
        <w:rPr>
          <w:rFonts w:ascii="Cambria" w:hAnsi="Cambria"/>
        </w:rPr>
        <w:t>В рамках достижения основной цел</w:t>
      </w:r>
      <w:r>
        <w:rPr>
          <w:rFonts w:ascii="Cambria" w:hAnsi="Cambria"/>
        </w:rPr>
        <w:t>и поддерживается выполнение трех</w:t>
      </w:r>
      <w:r w:rsidRPr="00A97180">
        <w:rPr>
          <w:rFonts w:ascii="Cambria" w:hAnsi="Cambria"/>
        </w:rPr>
        <w:t xml:space="preserve"> задач:</w:t>
      </w:r>
    </w:p>
    <w:p w:rsidR="00031A50" w:rsidRPr="00A97180" w:rsidRDefault="00031A50" w:rsidP="00031A50">
      <w:pPr>
        <w:spacing w:after="0" w:line="240" w:lineRule="auto"/>
        <w:ind w:left="720"/>
        <w:jc w:val="both"/>
        <w:rPr>
          <w:rFonts w:ascii="Cambria" w:hAnsi="Cambria"/>
        </w:rPr>
      </w:pPr>
    </w:p>
    <w:p w:rsidR="00031A50" w:rsidRPr="00A97180" w:rsidRDefault="00031A50" w:rsidP="00031A50">
      <w:pPr>
        <w:spacing w:after="0" w:line="240" w:lineRule="auto"/>
        <w:ind w:left="720"/>
        <w:jc w:val="both"/>
        <w:rPr>
          <w:rFonts w:ascii="Cambria" w:hAnsi="Cambria"/>
        </w:rPr>
      </w:pPr>
      <w:r w:rsidRPr="00A97180">
        <w:rPr>
          <w:rFonts w:ascii="Cambria" w:hAnsi="Cambria"/>
        </w:rPr>
        <w:t>1) Расширение возможностей целевых казахстанских и таджикистанских организаций гражданского общества стратегически планировать, координировать и выполнять комплексные кампании, направленные на реформирование и совершенствование отношений между гражданами и правительством, с акцентом на повышение качества государственных услуг и общественной политики.</w:t>
      </w:r>
    </w:p>
    <w:p w:rsidR="00031A50" w:rsidRPr="00A97180" w:rsidRDefault="00031A50" w:rsidP="00031A50">
      <w:pPr>
        <w:spacing w:after="0" w:line="240" w:lineRule="auto"/>
        <w:ind w:left="720"/>
        <w:jc w:val="both"/>
        <w:rPr>
          <w:rFonts w:ascii="Cambria" w:hAnsi="Cambria"/>
        </w:rPr>
      </w:pPr>
      <w:r w:rsidRPr="00A97180">
        <w:rPr>
          <w:rFonts w:ascii="Cambria" w:hAnsi="Cambria"/>
        </w:rPr>
        <w:t xml:space="preserve">2) Расширение возможностей для организаций гражданского общества, расположенных за пределами </w:t>
      </w:r>
      <w:proofErr w:type="gramStart"/>
      <w:r w:rsidRPr="00A97180">
        <w:rPr>
          <w:rFonts w:ascii="Cambria" w:hAnsi="Cambria"/>
        </w:rPr>
        <w:t>г</w:t>
      </w:r>
      <w:proofErr w:type="gramEnd"/>
      <w:r w:rsidRPr="00A97180">
        <w:rPr>
          <w:rFonts w:ascii="Cambria" w:hAnsi="Cambria"/>
        </w:rPr>
        <w:t xml:space="preserve">. Астаны, г. </w:t>
      </w:r>
      <w:proofErr w:type="spellStart"/>
      <w:r w:rsidRPr="00A97180">
        <w:rPr>
          <w:rFonts w:ascii="Cambria" w:hAnsi="Cambria"/>
        </w:rPr>
        <w:t>Алматы</w:t>
      </w:r>
      <w:proofErr w:type="spellEnd"/>
      <w:r w:rsidRPr="00A97180">
        <w:rPr>
          <w:rFonts w:ascii="Cambria" w:hAnsi="Cambria"/>
        </w:rPr>
        <w:t xml:space="preserve"> и г. Душанбе, путем продвижения и масштабирования инициатив в сфере государственного управления, которые уже осуществляются на местном уровне.</w:t>
      </w:r>
    </w:p>
    <w:p w:rsidR="00031A50" w:rsidRDefault="00031A50" w:rsidP="00031A50">
      <w:pPr>
        <w:spacing w:after="0" w:line="240" w:lineRule="auto"/>
        <w:ind w:left="720"/>
        <w:jc w:val="both"/>
        <w:rPr>
          <w:rFonts w:ascii="Cambria" w:hAnsi="Cambria"/>
        </w:rPr>
      </w:pPr>
      <w:r w:rsidRPr="00A97180">
        <w:rPr>
          <w:rFonts w:ascii="Cambria" w:hAnsi="Cambria"/>
        </w:rPr>
        <w:t>3) Содействие повышению эффективности программ реформирования, взаимодействие и обучение участников проекта «ИПЭУ».</w:t>
      </w:r>
    </w:p>
    <w:bookmarkEnd w:id="1"/>
    <w:p w:rsidR="00031A50" w:rsidRDefault="00031A50" w:rsidP="00031A50">
      <w:pPr>
        <w:spacing w:after="0" w:line="240" w:lineRule="auto"/>
        <w:jc w:val="both"/>
        <w:rPr>
          <w:rFonts w:ascii="Cambria" w:hAnsi="Cambria"/>
        </w:rPr>
      </w:pPr>
    </w:p>
    <w:p w:rsidR="00031A50" w:rsidRPr="00985A25" w:rsidRDefault="00031A50" w:rsidP="00031A50">
      <w:pPr>
        <w:numPr>
          <w:ilvl w:val="0"/>
          <w:numId w:val="3"/>
        </w:numPr>
        <w:spacing w:after="0" w:line="240" w:lineRule="auto"/>
        <w:ind w:left="426" w:hanging="426"/>
        <w:jc w:val="both"/>
        <w:rPr>
          <w:rFonts w:ascii="Cambria" w:hAnsi="Cambria"/>
          <w:b/>
          <w:lang w:eastAsia="ru-RU"/>
        </w:rPr>
      </w:pPr>
      <w:bookmarkStart w:id="2" w:name="ИПЭУгео"/>
      <w:r w:rsidRPr="00985A25">
        <w:rPr>
          <w:rFonts w:ascii="Cambria" w:hAnsi="Cambria"/>
          <w:b/>
          <w:lang w:eastAsia="ru-RU"/>
        </w:rPr>
        <w:t>Какой региональный охват подразумевает программа «ИПЭУ»?</w:t>
      </w:r>
      <w:r>
        <w:rPr>
          <w:rFonts w:ascii="Cambria" w:hAnsi="Cambria"/>
          <w:b/>
          <w:lang w:eastAsia="ru-RU"/>
        </w:rPr>
        <w:t xml:space="preserve"> </w:t>
      </w:r>
      <w:r w:rsidRPr="00A97180">
        <w:rPr>
          <w:rFonts w:ascii="Cambria" w:hAnsi="Cambria"/>
        </w:rPr>
        <w:t xml:space="preserve">Программа реализуется через многофазовую </w:t>
      </w:r>
      <w:proofErr w:type="spellStart"/>
      <w:r w:rsidRPr="00A97180">
        <w:rPr>
          <w:rFonts w:ascii="Cambria" w:hAnsi="Cambria"/>
        </w:rPr>
        <w:t>грантовую</w:t>
      </w:r>
      <w:proofErr w:type="spellEnd"/>
      <w:r w:rsidRPr="00A97180">
        <w:rPr>
          <w:rFonts w:ascii="Cambria" w:hAnsi="Cambria"/>
        </w:rPr>
        <w:t xml:space="preserve"> поддержку казахстанских и таджикских организаций гражданского общества, работающих в области государственных реформ в Таджикистане и Казахстане, включая те, которые находятся за пределами городов республиканского значения. Средства, предоставляемые в рамках программы, будут направлены для осуществления конкретных реформ, и также могут быть направлены на организационное развитие </w:t>
      </w:r>
      <w:proofErr w:type="spellStart"/>
      <w:r w:rsidRPr="00A97180">
        <w:rPr>
          <w:rFonts w:ascii="Cambria" w:hAnsi="Cambria"/>
        </w:rPr>
        <w:t>грантополучателей</w:t>
      </w:r>
      <w:proofErr w:type="spellEnd"/>
      <w:r w:rsidRPr="00A97180">
        <w:rPr>
          <w:rFonts w:ascii="Cambria" w:hAnsi="Cambria"/>
        </w:rPr>
        <w:t>.</w:t>
      </w:r>
    </w:p>
    <w:bookmarkEnd w:id="2"/>
    <w:p w:rsidR="00031A50" w:rsidRPr="00985A25" w:rsidRDefault="00031A50" w:rsidP="00031A50">
      <w:pPr>
        <w:spacing w:after="0" w:line="240" w:lineRule="auto"/>
        <w:ind w:left="426"/>
        <w:jc w:val="both"/>
        <w:rPr>
          <w:rFonts w:ascii="Cambria" w:hAnsi="Cambria"/>
          <w:b/>
          <w:lang w:eastAsia="ru-RU"/>
        </w:rPr>
      </w:pPr>
    </w:p>
    <w:p w:rsidR="00031A50" w:rsidRDefault="00031A50" w:rsidP="00031A50">
      <w:pPr>
        <w:numPr>
          <w:ilvl w:val="0"/>
          <w:numId w:val="3"/>
        </w:numPr>
        <w:spacing w:after="0" w:line="240" w:lineRule="auto"/>
        <w:ind w:left="426" w:hanging="426"/>
        <w:jc w:val="both"/>
        <w:rPr>
          <w:rFonts w:ascii="Cambria" w:hAnsi="Cambria"/>
        </w:rPr>
      </w:pPr>
      <w:bookmarkStart w:id="3" w:name="ИПЭУрез"/>
      <w:r>
        <w:rPr>
          <w:rFonts w:ascii="Cambria" w:hAnsi="Cambria"/>
          <w:b/>
          <w:lang w:eastAsia="ru-RU"/>
        </w:rPr>
        <w:t xml:space="preserve">Какие ожидаемые результаты у программы «ИПЭУ»? </w:t>
      </w:r>
      <w:r w:rsidRPr="00A97180">
        <w:rPr>
          <w:rFonts w:ascii="Cambria" w:hAnsi="Cambria"/>
        </w:rPr>
        <w:t xml:space="preserve">Через реализацию </w:t>
      </w:r>
      <w:r>
        <w:rPr>
          <w:rFonts w:ascii="Cambria" w:hAnsi="Cambria"/>
        </w:rPr>
        <w:t>программы, USAID и ФЕЦА планирую</w:t>
      </w:r>
      <w:r w:rsidRPr="00A97180">
        <w:rPr>
          <w:rFonts w:ascii="Cambria" w:hAnsi="Cambria"/>
        </w:rPr>
        <w:t xml:space="preserve">т продвигать системное взаимодействие между организациями гражданского общества и государственными органами, которое приведет к долгосрочному улучшению конкретных государственных услуг, элементов правового поля или политик, независимо от отрасли или сферы (например: образование, здравоохранение, общественный транспорт, городская/сельская инфраструктура и все другие подходящие тематики). Открытая </w:t>
      </w:r>
      <w:r>
        <w:rPr>
          <w:rFonts w:ascii="Cambria" w:hAnsi="Cambria"/>
        </w:rPr>
        <w:t>архитектура</w:t>
      </w:r>
      <w:r w:rsidRPr="00A97180">
        <w:rPr>
          <w:rFonts w:ascii="Cambria" w:hAnsi="Cambria"/>
        </w:rPr>
        <w:t xml:space="preserve"> программы означает, что она будет сосредоточена на инициативах, которые предоставят реалистичную «дорожную карту» ведущую к достижению конкретных результатов.</w:t>
      </w:r>
      <w:bookmarkEnd w:id="3"/>
    </w:p>
    <w:p w:rsidR="001E60CA" w:rsidRDefault="001E60CA" w:rsidP="001E60CA">
      <w:pPr>
        <w:pStyle w:val="a4"/>
        <w:rPr>
          <w:rFonts w:ascii="Cambria" w:hAnsi="Cambria"/>
        </w:rPr>
      </w:pPr>
    </w:p>
    <w:p w:rsidR="001E60CA" w:rsidRDefault="00031A50" w:rsidP="001E60CA">
      <w:pPr>
        <w:numPr>
          <w:ilvl w:val="0"/>
          <w:numId w:val="3"/>
        </w:numPr>
        <w:spacing w:after="0" w:line="240" w:lineRule="auto"/>
        <w:ind w:left="426" w:hanging="426"/>
        <w:jc w:val="both"/>
        <w:rPr>
          <w:rFonts w:ascii="Cambria" w:hAnsi="Cambria"/>
        </w:rPr>
      </w:pPr>
      <w:bookmarkStart w:id="4" w:name="ФЕЦА"/>
      <w:r w:rsidRPr="001E60CA">
        <w:rPr>
          <w:rFonts w:ascii="Cambria" w:hAnsi="Cambria"/>
          <w:b/>
          <w:lang w:eastAsia="ru-RU"/>
        </w:rPr>
        <w:t>Кем является ФЕЦА?</w:t>
      </w:r>
      <w:r w:rsidRPr="001E60CA">
        <w:rPr>
          <w:rFonts w:ascii="Cambria" w:hAnsi="Cambria"/>
          <w:lang w:eastAsia="ru-RU"/>
        </w:rPr>
        <w:t xml:space="preserve"> </w:t>
      </w:r>
      <w:r w:rsidRPr="001E60CA">
        <w:rPr>
          <w:rStyle w:val="a3"/>
          <w:rFonts w:ascii="Cambria" w:hAnsi="Cambria" w:cs="Arial"/>
          <w:b w:val="0"/>
          <w:color w:val="000000"/>
        </w:rPr>
        <w:t>Фонд Евразия Центральной Азии</w:t>
      </w:r>
      <w:r w:rsidRPr="001E60CA">
        <w:rPr>
          <w:rStyle w:val="apple-converted-space"/>
          <w:rFonts w:ascii="Cambria" w:hAnsi="Cambria" w:cs="Arial"/>
          <w:b/>
          <w:bCs/>
          <w:color w:val="000000"/>
        </w:rPr>
        <w:t> </w:t>
      </w:r>
      <w:r w:rsidRPr="001E60CA">
        <w:rPr>
          <w:rStyle w:val="apple-converted-space"/>
          <w:rFonts w:ascii="Cambria" w:hAnsi="Cambria" w:cs="Arial"/>
          <w:bCs/>
          <w:color w:val="000000"/>
        </w:rPr>
        <w:t>(ФЕЦА)</w:t>
      </w:r>
      <w:r w:rsidRPr="001E60CA">
        <w:rPr>
          <w:rFonts w:ascii="Cambria" w:hAnsi="Cambria" w:cs="Arial"/>
          <w:color w:val="000000"/>
        </w:rPr>
        <w:t>– это общественная организация, основанная в регионе в 2005 году с целью осуществления инициатив, направленных на повышение гражданской активности, развитие частного предпринимательства, образования и государственного управления в Центральной Азии с офисами в</w:t>
      </w:r>
      <w:r w:rsidRPr="001E60CA">
        <w:rPr>
          <w:rStyle w:val="apple-converted-space"/>
          <w:rFonts w:ascii="Cambria" w:hAnsi="Cambria" w:cs="Arial"/>
          <w:color w:val="000000"/>
        </w:rPr>
        <w:t xml:space="preserve"> городах </w:t>
      </w:r>
      <w:proofErr w:type="spellStart"/>
      <w:r w:rsidRPr="001E60CA">
        <w:rPr>
          <w:rFonts w:ascii="Cambria" w:hAnsi="Cambria" w:cs="Arial"/>
          <w:bCs/>
          <w:iCs/>
          <w:color w:val="000000"/>
        </w:rPr>
        <w:t>Алматы</w:t>
      </w:r>
      <w:proofErr w:type="spellEnd"/>
      <w:r w:rsidRPr="001E60CA">
        <w:rPr>
          <w:rFonts w:ascii="Cambria" w:hAnsi="Cambria" w:cs="Arial"/>
          <w:bCs/>
          <w:iCs/>
          <w:color w:val="000000"/>
        </w:rPr>
        <w:t>, Бишкеке, Оше</w:t>
      </w:r>
      <w:r w:rsidRPr="001E60CA">
        <w:rPr>
          <w:rStyle w:val="apple-converted-space"/>
          <w:rFonts w:ascii="Cambria" w:hAnsi="Cambria" w:cs="Arial"/>
          <w:bCs/>
          <w:iCs/>
          <w:color w:val="000000"/>
        </w:rPr>
        <w:t> </w:t>
      </w:r>
      <w:r w:rsidRPr="001E60CA">
        <w:rPr>
          <w:rFonts w:ascii="Cambria" w:hAnsi="Cambria" w:cs="Arial"/>
          <w:color w:val="000000"/>
        </w:rPr>
        <w:t>и</w:t>
      </w:r>
      <w:r w:rsidRPr="001E60CA">
        <w:rPr>
          <w:rStyle w:val="apple-converted-space"/>
          <w:rFonts w:ascii="Cambria" w:hAnsi="Cambria" w:cs="Arial"/>
          <w:color w:val="000000"/>
        </w:rPr>
        <w:t> </w:t>
      </w:r>
      <w:r w:rsidRPr="001E60CA">
        <w:rPr>
          <w:rFonts w:ascii="Cambria" w:hAnsi="Cambria" w:cs="Arial"/>
          <w:bCs/>
          <w:iCs/>
          <w:color w:val="000000"/>
        </w:rPr>
        <w:t>Душанбе.</w:t>
      </w:r>
      <w:bookmarkStart w:id="5" w:name="ФЕЦАответственность"/>
      <w:bookmarkEnd w:id="4"/>
    </w:p>
    <w:p w:rsidR="001E60CA" w:rsidRDefault="001E60CA" w:rsidP="001E60CA">
      <w:pPr>
        <w:pStyle w:val="a4"/>
        <w:rPr>
          <w:rFonts w:ascii="Cambria" w:hAnsi="Cambria"/>
          <w:b/>
          <w:lang w:eastAsia="ru-RU"/>
        </w:rPr>
      </w:pPr>
    </w:p>
    <w:p w:rsidR="001E60CA" w:rsidRDefault="00031A50" w:rsidP="001E60CA">
      <w:pPr>
        <w:numPr>
          <w:ilvl w:val="0"/>
          <w:numId w:val="3"/>
        </w:numPr>
        <w:spacing w:after="0" w:line="240" w:lineRule="auto"/>
        <w:ind w:left="426" w:hanging="426"/>
        <w:jc w:val="both"/>
        <w:rPr>
          <w:rFonts w:ascii="Cambria" w:hAnsi="Cambria"/>
        </w:rPr>
      </w:pPr>
      <w:r w:rsidRPr="001E60CA">
        <w:rPr>
          <w:rFonts w:ascii="Cambria" w:hAnsi="Cambria"/>
          <w:b/>
          <w:lang w:eastAsia="ru-RU"/>
        </w:rPr>
        <w:t xml:space="preserve">За что отвечает ФЕЦА, в рамках программы «ИПЭУ»? </w:t>
      </w:r>
      <w:r w:rsidRPr="001E60CA">
        <w:rPr>
          <w:rFonts w:ascii="Cambria" w:hAnsi="Cambria"/>
          <w:lang w:eastAsia="ru-RU"/>
        </w:rPr>
        <w:t xml:space="preserve">ФЕЦА является основным партнером USAID, и несет ответственность за  реализацию программы «ИПЭУ» в период реализации 01 октября 2014 – 30 сентября 2018. Команда ФЕЦА оказывает содействие и техническую помощь всем заинтересованным лицам в принятии участия в программе «ИПЭУ», а также несет ответственность за организацию в проведении конкурсов, присуждению, администрированию, мониторингу и закрытию грантов.  </w:t>
      </w:r>
      <w:bookmarkStart w:id="6" w:name="ИПЭУбенучастие"/>
      <w:bookmarkEnd w:id="5"/>
    </w:p>
    <w:p w:rsidR="001E60CA" w:rsidRDefault="001E60CA" w:rsidP="001E60CA">
      <w:pPr>
        <w:pStyle w:val="a4"/>
        <w:rPr>
          <w:rFonts w:ascii="Cambria" w:hAnsi="Cambria"/>
          <w:b/>
          <w:lang w:eastAsia="ru-RU"/>
        </w:rPr>
      </w:pPr>
    </w:p>
    <w:p w:rsidR="00031A50" w:rsidRPr="001E60CA" w:rsidRDefault="00031A50" w:rsidP="001E60CA">
      <w:pPr>
        <w:numPr>
          <w:ilvl w:val="0"/>
          <w:numId w:val="3"/>
        </w:numPr>
        <w:spacing w:after="0" w:line="240" w:lineRule="auto"/>
        <w:ind w:left="426" w:hanging="426"/>
        <w:jc w:val="both"/>
        <w:rPr>
          <w:rFonts w:ascii="Cambria" w:hAnsi="Cambria"/>
        </w:rPr>
      </w:pPr>
      <w:r w:rsidRPr="001E60CA">
        <w:rPr>
          <w:rFonts w:ascii="Cambria" w:hAnsi="Cambria"/>
          <w:b/>
          <w:lang w:eastAsia="ru-RU"/>
        </w:rPr>
        <w:lastRenderedPageBreak/>
        <w:t xml:space="preserve">Что нужно сделать, чтобы начать участвовать в программе «ИПЭУ»? </w:t>
      </w:r>
      <w:proofErr w:type="gramStart"/>
      <w:r w:rsidRPr="001E60CA">
        <w:rPr>
          <w:rFonts w:ascii="Cambria" w:hAnsi="Cambria"/>
          <w:lang w:eastAsia="ru-RU"/>
        </w:rPr>
        <w:t xml:space="preserve">Всем заинтересованным лицам необходимо тщательно отслеживать объявления в разделе конкурсы на сайте ФЕЦА: </w:t>
      </w:r>
      <w:hyperlink r:id="rId5" w:history="1">
        <w:r w:rsidRPr="001E60CA">
          <w:rPr>
            <w:rStyle w:val="a5"/>
            <w:rFonts w:ascii="Cambria" w:hAnsi="Cambria"/>
            <w:lang w:val="en-US" w:eastAsia="ru-RU"/>
          </w:rPr>
          <w:t>www</w:t>
        </w:r>
        <w:r w:rsidRPr="001E60CA">
          <w:rPr>
            <w:rStyle w:val="a5"/>
            <w:rFonts w:ascii="Cambria" w:hAnsi="Cambria"/>
            <w:lang w:eastAsia="ru-RU"/>
          </w:rPr>
          <w:t>.</w:t>
        </w:r>
        <w:r w:rsidRPr="001E60CA">
          <w:rPr>
            <w:rStyle w:val="a5"/>
            <w:rFonts w:ascii="Cambria" w:hAnsi="Cambria"/>
            <w:lang w:val="en-US" w:eastAsia="ru-RU"/>
          </w:rPr>
          <w:t>ef</w:t>
        </w:r>
        <w:r w:rsidRPr="001E60CA">
          <w:rPr>
            <w:rStyle w:val="a5"/>
            <w:rFonts w:ascii="Cambria" w:hAnsi="Cambria"/>
            <w:lang w:eastAsia="ru-RU"/>
          </w:rPr>
          <w:t>-</w:t>
        </w:r>
        <w:r w:rsidRPr="001E60CA">
          <w:rPr>
            <w:rStyle w:val="a5"/>
            <w:rFonts w:ascii="Cambria" w:hAnsi="Cambria"/>
            <w:lang w:val="en-US" w:eastAsia="ru-RU"/>
          </w:rPr>
          <w:t>ca</w:t>
        </w:r>
        <w:r w:rsidRPr="001E60CA">
          <w:rPr>
            <w:rStyle w:val="a5"/>
            <w:rFonts w:ascii="Cambria" w:hAnsi="Cambria"/>
            <w:lang w:eastAsia="ru-RU"/>
          </w:rPr>
          <w:t>.</w:t>
        </w:r>
        <w:r w:rsidRPr="001E60CA">
          <w:rPr>
            <w:rStyle w:val="a5"/>
            <w:rFonts w:ascii="Cambria" w:hAnsi="Cambria"/>
            <w:lang w:val="en-US" w:eastAsia="ru-RU"/>
          </w:rPr>
          <w:t>kz</w:t>
        </w:r>
      </w:hyperlink>
      <w:r w:rsidRPr="001E60CA">
        <w:rPr>
          <w:rFonts w:ascii="Cambria" w:hAnsi="Cambria"/>
          <w:lang w:eastAsia="ru-RU"/>
        </w:rPr>
        <w:t xml:space="preserve"> (в Казахстане) и </w:t>
      </w:r>
      <w:hyperlink r:id="rId6" w:history="1">
        <w:proofErr w:type="gramEnd"/>
        <w:r w:rsidRPr="001E60CA">
          <w:rPr>
            <w:rStyle w:val="a5"/>
            <w:rFonts w:ascii="Cambria" w:hAnsi="Cambria"/>
            <w:lang w:val="en-US" w:eastAsia="ru-RU"/>
          </w:rPr>
          <w:t>www</w:t>
        </w:r>
        <w:r w:rsidRPr="001E60CA">
          <w:rPr>
            <w:rStyle w:val="a5"/>
            <w:rFonts w:ascii="Cambria" w:hAnsi="Cambria"/>
            <w:lang w:eastAsia="ru-RU"/>
          </w:rPr>
          <w:t>.</w:t>
        </w:r>
        <w:r w:rsidRPr="001E60CA">
          <w:rPr>
            <w:rStyle w:val="a5"/>
            <w:rFonts w:ascii="Cambria" w:hAnsi="Cambria"/>
            <w:lang w:val="en-US" w:eastAsia="ru-RU"/>
          </w:rPr>
          <w:t>ef</w:t>
        </w:r>
        <w:r w:rsidRPr="001E60CA">
          <w:rPr>
            <w:rStyle w:val="a5"/>
            <w:rFonts w:ascii="Cambria" w:hAnsi="Cambria"/>
            <w:lang w:eastAsia="ru-RU"/>
          </w:rPr>
          <w:t>-</w:t>
        </w:r>
        <w:r w:rsidRPr="001E60CA">
          <w:rPr>
            <w:rStyle w:val="a5"/>
            <w:rFonts w:ascii="Cambria" w:hAnsi="Cambria"/>
            <w:lang w:val="en-US" w:eastAsia="ru-RU"/>
          </w:rPr>
          <w:t>ca</w:t>
        </w:r>
        <w:r w:rsidRPr="001E60CA">
          <w:rPr>
            <w:rStyle w:val="a5"/>
            <w:rFonts w:ascii="Cambria" w:hAnsi="Cambria"/>
            <w:lang w:eastAsia="ru-RU"/>
          </w:rPr>
          <w:t>.</w:t>
        </w:r>
        <w:r w:rsidRPr="001E60CA">
          <w:rPr>
            <w:rStyle w:val="a5"/>
            <w:rFonts w:ascii="Cambria" w:hAnsi="Cambria"/>
            <w:lang w:val="en-US" w:eastAsia="ru-RU"/>
          </w:rPr>
          <w:t>tj</w:t>
        </w:r>
        <w:proofErr w:type="gramStart"/>
      </w:hyperlink>
      <w:r w:rsidRPr="001E60CA">
        <w:rPr>
          <w:rFonts w:ascii="Cambria" w:hAnsi="Cambria"/>
          <w:lang w:eastAsia="ru-RU"/>
        </w:rPr>
        <w:t xml:space="preserve"> (в Таджикистане), а также объявления в региональных СМИ и информационных платформах, таких как </w:t>
      </w:r>
      <w:hyperlink r:id="rId7" w:history="1">
        <w:r w:rsidRPr="001E60CA">
          <w:rPr>
            <w:rStyle w:val="a5"/>
            <w:rFonts w:ascii="Cambria" w:hAnsi="Cambria"/>
            <w:lang w:val="en-US" w:eastAsia="ru-RU"/>
          </w:rPr>
          <w:t>www</w:t>
        </w:r>
        <w:r w:rsidRPr="001E60CA">
          <w:rPr>
            <w:rStyle w:val="a5"/>
            <w:rFonts w:ascii="Cambria" w:hAnsi="Cambria"/>
            <w:lang w:eastAsia="ru-RU"/>
          </w:rPr>
          <w:t>.</w:t>
        </w:r>
        <w:r w:rsidRPr="001E60CA">
          <w:rPr>
            <w:rStyle w:val="a5"/>
            <w:rFonts w:ascii="Cambria" w:hAnsi="Cambria"/>
            <w:lang w:val="en-US" w:eastAsia="ru-RU"/>
          </w:rPr>
          <w:t>cso</w:t>
        </w:r>
        <w:r w:rsidRPr="001E60CA">
          <w:rPr>
            <w:rStyle w:val="a5"/>
            <w:rFonts w:ascii="Cambria" w:hAnsi="Cambria"/>
            <w:lang w:eastAsia="ru-RU"/>
          </w:rPr>
          <w:t>-</w:t>
        </w:r>
        <w:r w:rsidRPr="001E60CA">
          <w:rPr>
            <w:rStyle w:val="a5"/>
            <w:rFonts w:ascii="Cambria" w:hAnsi="Cambria"/>
            <w:lang w:val="en-US" w:eastAsia="ru-RU"/>
          </w:rPr>
          <w:t>central</w:t>
        </w:r>
        <w:r w:rsidRPr="001E60CA">
          <w:rPr>
            <w:rStyle w:val="a5"/>
            <w:rFonts w:ascii="Cambria" w:hAnsi="Cambria"/>
            <w:lang w:eastAsia="ru-RU"/>
          </w:rPr>
          <w:t>.</w:t>
        </w:r>
        <w:r w:rsidRPr="001E60CA">
          <w:rPr>
            <w:rStyle w:val="a5"/>
            <w:rFonts w:ascii="Cambria" w:hAnsi="Cambria"/>
            <w:lang w:val="en-US" w:eastAsia="ru-RU"/>
          </w:rPr>
          <w:t>asia</w:t>
        </w:r>
      </w:hyperlink>
      <w:r w:rsidRPr="001E60CA">
        <w:rPr>
          <w:rFonts w:ascii="Cambria" w:hAnsi="Cambria"/>
          <w:lang w:eastAsia="ru-RU"/>
        </w:rPr>
        <w:t xml:space="preserve"> (платформа для НПО-сектора), </w:t>
      </w:r>
      <w:hyperlink r:id="rId8" w:history="1">
        <w:proofErr w:type="gramEnd"/>
        <w:r w:rsidRPr="001E60CA">
          <w:rPr>
            <w:rStyle w:val="a5"/>
            <w:rFonts w:ascii="Cambria" w:hAnsi="Cambria"/>
            <w:lang w:val="en-US" w:eastAsia="ru-RU"/>
          </w:rPr>
          <w:t>www</w:t>
        </w:r>
        <w:r w:rsidRPr="001E60CA">
          <w:rPr>
            <w:rStyle w:val="a5"/>
            <w:rFonts w:ascii="Cambria" w:hAnsi="Cambria"/>
            <w:lang w:eastAsia="ru-RU"/>
          </w:rPr>
          <w:t>.</w:t>
        </w:r>
        <w:r w:rsidRPr="001E60CA">
          <w:rPr>
            <w:rStyle w:val="a5"/>
            <w:rFonts w:ascii="Cambria" w:hAnsi="Cambria"/>
            <w:lang w:val="en-US" w:eastAsia="ru-RU"/>
          </w:rPr>
          <w:t>zakon</w:t>
        </w:r>
        <w:r w:rsidRPr="001E60CA">
          <w:rPr>
            <w:rStyle w:val="a5"/>
            <w:rFonts w:ascii="Cambria" w:hAnsi="Cambria"/>
            <w:lang w:eastAsia="ru-RU"/>
          </w:rPr>
          <w:t>.</w:t>
        </w:r>
        <w:r w:rsidRPr="001E60CA">
          <w:rPr>
            <w:rStyle w:val="a5"/>
            <w:rFonts w:ascii="Cambria" w:hAnsi="Cambria"/>
            <w:lang w:val="en-US" w:eastAsia="ru-RU"/>
          </w:rPr>
          <w:t>kz</w:t>
        </w:r>
        <w:proofErr w:type="gramStart"/>
      </w:hyperlink>
      <w:r w:rsidRPr="001E60CA">
        <w:rPr>
          <w:rFonts w:ascii="Cambria" w:hAnsi="Cambria"/>
          <w:lang w:eastAsia="ru-RU"/>
        </w:rPr>
        <w:t xml:space="preserve"> (в Казахстане) и </w:t>
      </w:r>
      <w:hyperlink r:id="rId9" w:history="1">
        <w:r w:rsidRPr="001E60CA">
          <w:rPr>
            <w:rStyle w:val="a5"/>
            <w:rFonts w:ascii="Cambria" w:hAnsi="Cambria"/>
            <w:lang w:val="en-US" w:eastAsia="ru-RU"/>
          </w:rPr>
          <w:t>www</w:t>
        </w:r>
        <w:r w:rsidRPr="001E60CA">
          <w:rPr>
            <w:rStyle w:val="a5"/>
            <w:rFonts w:ascii="Cambria" w:hAnsi="Cambria"/>
            <w:lang w:eastAsia="ru-RU"/>
          </w:rPr>
          <w:t>.</w:t>
        </w:r>
        <w:proofErr w:type="spellStart"/>
        <w:r w:rsidRPr="001E60CA">
          <w:rPr>
            <w:rStyle w:val="a5"/>
            <w:rFonts w:ascii="Cambria" w:hAnsi="Cambria"/>
            <w:lang w:val="en-US" w:eastAsia="ru-RU"/>
          </w:rPr>
          <w:t>cso</w:t>
        </w:r>
        <w:proofErr w:type="spellEnd"/>
        <w:r w:rsidRPr="001E60CA">
          <w:rPr>
            <w:rStyle w:val="a5"/>
            <w:rFonts w:ascii="Cambria" w:hAnsi="Cambria"/>
            <w:lang w:eastAsia="ru-RU"/>
          </w:rPr>
          <w:t>.</w:t>
        </w:r>
        <w:proofErr w:type="spellStart"/>
        <w:r w:rsidRPr="001E60CA">
          <w:rPr>
            <w:rStyle w:val="a5"/>
            <w:rFonts w:ascii="Cambria" w:hAnsi="Cambria"/>
            <w:lang w:val="en-US" w:eastAsia="ru-RU"/>
          </w:rPr>
          <w:t>tj</w:t>
        </w:r>
        <w:proofErr w:type="spellEnd"/>
      </w:hyperlink>
      <w:r w:rsidRPr="001E60CA">
        <w:rPr>
          <w:rFonts w:ascii="Cambria" w:hAnsi="Cambria"/>
          <w:lang w:eastAsia="ru-RU"/>
        </w:rPr>
        <w:t xml:space="preserve"> (в Таджикистане).</w:t>
      </w:r>
      <w:proofErr w:type="gramEnd"/>
      <w:r w:rsidRPr="001E60CA">
        <w:rPr>
          <w:rFonts w:ascii="Cambria" w:hAnsi="Cambria"/>
          <w:lang w:eastAsia="ru-RU"/>
        </w:rPr>
        <w:t xml:space="preserve"> Как правило, все конкурсы на присуждение грантов будут объявляться в конце года, а именно в 4 квартале 2014-2016 гг. Дополнительно в качестве  приложений, к каждому объявлению будет приложена конкурсная документация, в которой описываются требования и условия конкурса. Требования и условия конкурсов должны быть строго соблюдены потенциальными заявителями. </w:t>
      </w:r>
    </w:p>
    <w:p w:rsidR="00031A50" w:rsidRDefault="00031A50" w:rsidP="00031A50">
      <w:pPr>
        <w:spacing w:after="0" w:line="240" w:lineRule="auto"/>
        <w:ind w:left="426"/>
        <w:jc w:val="both"/>
        <w:rPr>
          <w:rFonts w:ascii="Cambria" w:hAnsi="Cambria"/>
          <w:b/>
          <w:lang w:eastAsia="ru-RU"/>
        </w:rPr>
      </w:pPr>
    </w:p>
    <w:p w:rsidR="004674BB" w:rsidRDefault="00031A50" w:rsidP="004674BB">
      <w:pPr>
        <w:spacing w:after="0" w:line="240" w:lineRule="auto"/>
        <w:ind w:left="426"/>
        <w:jc w:val="both"/>
        <w:rPr>
          <w:rFonts w:ascii="Cambria" w:hAnsi="Cambria"/>
          <w:lang w:eastAsia="ru-RU"/>
        </w:rPr>
      </w:pPr>
      <w:r w:rsidRPr="00217136">
        <w:rPr>
          <w:rFonts w:ascii="Cambria" w:hAnsi="Cambria"/>
          <w:lang w:eastAsia="ru-RU"/>
        </w:rPr>
        <w:t xml:space="preserve">В рамках конкурсов потенциальные заявители </w:t>
      </w:r>
      <w:r>
        <w:rPr>
          <w:rFonts w:ascii="Cambria" w:hAnsi="Cambria"/>
          <w:lang w:eastAsia="ru-RU"/>
        </w:rPr>
        <w:t xml:space="preserve">также </w:t>
      </w:r>
      <w:r w:rsidRPr="00217136">
        <w:rPr>
          <w:rFonts w:ascii="Cambria" w:hAnsi="Cambria"/>
          <w:lang w:eastAsia="ru-RU"/>
        </w:rPr>
        <w:t xml:space="preserve">должны быть готовы продемонстрировать способность реализовать гранты </w:t>
      </w:r>
      <w:r>
        <w:rPr>
          <w:rFonts w:ascii="Cambria" w:hAnsi="Cambria"/>
          <w:lang w:eastAsia="ru-RU"/>
        </w:rPr>
        <w:t>USAID,</w:t>
      </w:r>
      <w:r w:rsidRPr="00217136">
        <w:rPr>
          <w:rFonts w:ascii="Cambria" w:hAnsi="Cambria"/>
          <w:lang w:eastAsia="ru-RU"/>
        </w:rPr>
        <w:t xml:space="preserve"> </w:t>
      </w:r>
      <w:proofErr w:type="gramStart"/>
      <w:r w:rsidRPr="00217136">
        <w:rPr>
          <w:rFonts w:ascii="Cambria" w:hAnsi="Cambria"/>
          <w:lang w:eastAsia="ru-RU"/>
        </w:rPr>
        <w:t>требования</w:t>
      </w:r>
      <w:proofErr w:type="gramEnd"/>
      <w:r w:rsidRPr="00217136">
        <w:rPr>
          <w:rFonts w:ascii="Cambria" w:hAnsi="Cambria"/>
          <w:lang w:eastAsia="ru-RU"/>
        </w:rPr>
        <w:t xml:space="preserve"> которого предварительно можно посмотреть на сайте:  </w:t>
      </w:r>
      <w:hyperlink r:id="rId10" w:history="1">
        <w:r w:rsidRPr="00095B3C">
          <w:rPr>
            <w:rStyle w:val="a5"/>
            <w:rFonts w:ascii="Cambria" w:hAnsi="Cambria"/>
            <w:lang w:eastAsia="ru-RU"/>
          </w:rPr>
          <w:t>http://www.ngoconnect.net</w:t>
        </w:r>
      </w:hyperlink>
      <w:r>
        <w:rPr>
          <w:rFonts w:ascii="Cambria" w:hAnsi="Cambria"/>
          <w:lang w:eastAsia="ru-RU"/>
        </w:rPr>
        <w:t>.</w:t>
      </w:r>
      <w:bookmarkStart w:id="7" w:name="Грантконкурсы"/>
      <w:bookmarkEnd w:id="6"/>
    </w:p>
    <w:p w:rsidR="004674BB" w:rsidRDefault="004674BB" w:rsidP="004674BB">
      <w:pPr>
        <w:spacing w:after="0" w:line="240" w:lineRule="auto"/>
        <w:ind w:left="426"/>
        <w:jc w:val="both"/>
        <w:rPr>
          <w:rFonts w:ascii="Cambria" w:hAnsi="Cambria"/>
          <w:lang w:eastAsia="ru-RU"/>
        </w:rPr>
      </w:pPr>
    </w:p>
    <w:p w:rsidR="00031A50" w:rsidRPr="004674BB" w:rsidRDefault="00031A50" w:rsidP="004674BB">
      <w:pPr>
        <w:pStyle w:val="a4"/>
        <w:numPr>
          <w:ilvl w:val="0"/>
          <w:numId w:val="3"/>
        </w:numPr>
        <w:spacing w:after="0" w:line="240" w:lineRule="auto"/>
        <w:jc w:val="both"/>
        <w:rPr>
          <w:rFonts w:ascii="Cambria" w:hAnsi="Cambria"/>
          <w:lang w:eastAsia="ru-RU"/>
        </w:rPr>
      </w:pPr>
      <w:proofErr w:type="spellStart"/>
      <w:r w:rsidRPr="004674BB">
        <w:rPr>
          <w:rFonts w:ascii="Cambria" w:hAnsi="Cambria"/>
          <w:b/>
          <w:lang w:eastAsia="ru-RU"/>
        </w:rPr>
        <w:t>Грантовые</w:t>
      </w:r>
      <w:proofErr w:type="spellEnd"/>
      <w:r w:rsidRPr="004674BB">
        <w:rPr>
          <w:rFonts w:ascii="Cambria" w:hAnsi="Cambria"/>
          <w:b/>
          <w:lang w:eastAsia="ru-RU"/>
        </w:rPr>
        <w:t xml:space="preserve"> конкурсы программы «ИПЭУ»? </w:t>
      </w:r>
    </w:p>
    <w:p w:rsidR="00031A50" w:rsidRDefault="00031A50" w:rsidP="00031A50">
      <w:pPr>
        <w:spacing w:after="0" w:line="240" w:lineRule="auto"/>
        <w:rPr>
          <w:rFonts w:ascii="Cambria" w:hAnsi="Cambria"/>
          <w:lang w:eastAsia="ru-RU"/>
        </w:rPr>
      </w:pPr>
      <w:r>
        <w:rPr>
          <w:rFonts w:ascii="Cambria" w:hAnsi="Cambria"/>
          <w:lang w:eastAsia="ru-RU"/>
        </w:rPr>
        <w:t xml:space="preserve"> </w:t>
      </w:r>
      <w:r>
        <w:rPr>
          <w:rFonts w:ascii="Cambria" w:hAnsi="Cambria"/>
          <w:lang w:eastAsia="ru-RU"/>
        </w:rPr>
        <w:tab/>
      </w:r>
    </w:p>
    <w:p w:rsidR="00031A50" w:rsidRDefault="00031A50" w:rsidP="00031A50">
      <w:pPr>
        <w:spacing w:after="0" w:line="240" w:lineRule="auto"/>
        <w:ind w:left="426"/>
        <w:jc w:val="both"/>
        <w:rPr>
          <w:rFonts w:ascii="Cambria" w:hAnsi="Cambria"/>
          <w:lang w:eastAsia="ru-RU"/>
        </w:rPr>
      </w:pPr>
      <w:r>
        <w:rPr>
          <w:rFonts w:ascii="Cambria" w:hAnsi="Cambria"/>
          <w:lang w:eastAsia="ru-RU"/>
        </w:rPr>
        <w:t>В рамках реализации 4-х летней программы «ИПЭУ» планируется провести 2 основных цикла, каждый их которых состоит из двух фаз: 1 фаза «Конкурс малых проектов» и 2 фаза «</w:t>
      </w:r>
      <w:r w:rsidRPr="00AD075E">
        <w:rPr>
          <w:rFonts w:ascii="Cambria" w:hAnsi="Cambria"/>
          <w:lang w:eastAsia="ru-RU"/>
        </w:rPr>
        <w:t>Конкурс системных долгосрочных проектов</w:t>
      </w:r>
      <w:r>
        <w:rPr>
          <w:rFonts w:ascii="Cambria" w:hAnsi="Cambria"/>
          <w:lang w:eastAsia="ru-RU"/>
        </w:rPr>
        <w:t xml:space="preserve">». </w:t>
      </w:r>
    </w:p>
    <w:p w:rsidR="00031A50" w:rsidRDefault="00031A50" w:rsidP="00031A50">
      <w:pPr>
        <w:spacing w:after="0" w:line="240" w:lineRule="auto"/>
        <w:ind w:left="426"/>
        <w:jc w:val="both"/>
        <w:rPr>
          <w:rFonts w:ascii="Cambria" w:hAnsi="Cambria"/>
          <w:lang w:eastAsia="ru-RU"/>
        </w:rPr>
      </w:pPr>
      <w:r>
        <w:rPr>
          <w:rFonts w:ascii="Cambria" w:hAnsi="Cambria"/>
          <w:lang w:eastAsia="ru-RU"/>
        </w:rPr>
        <w:t xml:space="preserve">1 фаза - «Конкурс малых проектов» является </w:t>
      </w:r>
      <w:proofErr w:type="spellStart"/>
      <w:r>
        <w:rPr>
          <w:rFonts w:ascii="Cambria" w:hAnsi="Cambria"/>
          <w:lang w:eastAsia="ru-RU"/>
        </w:rPr>
        <w:t>пилотным</w:t>
      </w:r>
      <w:proofErr w:type="spellEnd"/>
      <w:r>
        <w:rPr>
          <w:rFonts w:ascii="Cambria" w:hAnsi="Cambria"/>
          <w:lang w:eastAsia="ru-RU"/>
        </w:rPr>
        <w:t xml:space="preserve"> и краткосрочным, период реализации которого варьируется 8-12 месяцев</w:t>
      </w:r>
      <w:r w:rsidR="00693309">
        <w:rPr>
          <w:rFonts w:ascii="Cambria" w:hAnsi="Cambria"/>
          <w:lang w:eastAsia="ru-RU"/>
        </w:rPr>
        <w:t xml:space="preserve"> (</w:t>
      </w:r>
      <w:r w:rsidR="00D7306B">
        <w:rPr>
          <w:rFonts w:ascii="Cambria" w:hAnsi="Cambria"/>
          <w:lang w:eastAsia="ru-RU"/>
        </w:rPr>
        <w:t xml:space="preserve">сумма финансирования </w:t>
      </w:r>
      <w:r w:rsidR="00693309">
        <w:rPr>
          <w:rFonts w:ascii="Cambria" w:hAnsi="Cambria"/>
          <w:lang w:eastAsia="ru-RU"/>
        </w:rPr>
        <w:t xml:space="preserve">от </w:t>
      </w:r>
      <w:r w:rsidR="00693309" w:rsidRPr="00F40591">
        <w:rPr>
          <w:rFonts w:asciiTheme="minorHAnsi" w:hAnsiTheme="minorHAnsi" w:cstheme="minorHAnsi"/>
          <w:szCs w:val="24"/>
        </w:rPr>
        <w:t>$ 10,000 до $ 25,</w:t>
      </w:r>
      <w:r w:rsidR="00693309">
        <w:rPr>
          <w:rFonts w:asciiTheme="minorHAnsi" w:hAnsiTheme="minorHAnsi" w:cstheme="minorHAnsi"/>
          <w:szCs w:val="24"/>
        </w:rPr>
        <w:t>000)</w:t>
      </w:r>
      <w:r>
        <w:rPr>
          <w:rFonts w:ascii="Cambria" w:hAnsi="Cambria"/>
          <w:lang w:eastAsia="ru-RU"/>
        </w:rPr>
        <w:t xml:space="preserve">. Данный конкурс состоит из 2 отборочных этапов: отбор концепций и конкурсных заявок. Победителями конкурса станут не более 15 заявителей на одну страну в каждом цикле. </w:t>
      </w:r>
    </w:p>
    <w:p w:rsidR="00031A50" w:rsidRDefault="00031A50" w:rsidP="00031A50">
      <w:pPr>
        <w:spacing w:after="0" w:line="240" w:lineRule="auto"/>
        <w:ind w:left="426"/>
        <w:jc w:val="both"/>
        <w:rPr>
          <w:rFonts w:ascii="Cambria" w:hAnsi="Cambria"/>
          <w:lang w:eastAsia="ru-RU"/>
        </w:rPr>
      </w:pPr>
    </w:p>
    <w:p w:rsidR="00031A50" w:rsidRDefault="00031A50" w:rsidP="00031A50">
      <w:pPr>
        <w:spacing w:after="0" w:line="240" w:lineRule="auto"/>
        <w:ind w:left="426"/>
        <w:jc w:val="both"/>
        <w:rPr>
          <w:rFonts w:ascii="Cambria" w:hAnsi="Cambria"/>
          <w:lang w:eastAsia="ru-RU"/>
        </w:rPr>
      </w:pPr>
      <w:r>
        <w:rPr>
          <w:rFonts w:ascii="Cambria" w:hAnsi="Cambria"/>
          <w:lang w:eastAsia="ru-RU"/>
        </w:rPr>
        <w:t>2 фаза - «</w:t>
      </w:r>
      <w:r w:rsidRPr="00AD075E">
        <w:rPr>
          <w:rFonts w:ascii="Cambria" w:hAnsi="Cambria"/>
          <w:lang w:eastAsia="ru-RU"/>
        </w:rPr>
        <w:t>Конкурс системных долгосрочных проектов</w:t>
      </w:r>
      <w:r>
        <w:rPr>
          <w:rFonts w:ascii="Cambria" w:hAnsi="Cambria"/>
          <w:lang w:eastAsia="ru-RU"/>
        </w:rPr>
        <w:t>» является основополагающим компонентом, от результатов которого будет зависеть достижение целей и результатов программы «ИПЭУ» в целом. На реализацию грантов выделяется не более 20-24 месяцев</w:t>
      </w:r>
      <w:r w:rsidR="00076BA0">
        <w:rPr>
          <w:rFonts w:ascii="Cambria" w:hAnsi="Cambria"/>
          <w:lang w:eastAsia="ru-RU"/>
        </w:rPr>
        <w:t xml:space="preserve"> </w:t>
      </w:r>
      <w:proofErr w:type="gramStart"/>
      <w:r w:rsidR="00076BA0">
        <w:rPr>
          <w:rFonts w:ascii="Cambria" w:hAnsi="Cambria"/>
          <w:lang w:eastAsia="ru-RU"/>
        </w:rPr>
        <w:t>(</w:t>
      </w:r>
      <w:r w:rsidR="00076BA0" w:rsidRPr="00076BA0">
        <w:rPr>
          <w:rFonts w:asciiTheme="minorHAnsi" w:hAnsiTheme="minorHAnsi" w:cstheme="minorHAnsi"/>
          <w:szCs w:val="24"/>
        </w:rPr>
        <w:t xml:space="preserve"> </w:t>
      </w:r>
      <w:proofErr w:type="gramEnd"/>
      <w:r w:rsidR="00D7306B">
        <w:rPr>
          <w:rFonts w:asciiTheme="minorHAnsi" w:hAnsiTheme="minorHAnsi" w:cstheme="minorHAnsi"/>
          <w:szCs w:val="24"/>
        </w:rPr>
        <w:t xml:space="preserve">сумма финансирования </w:t>
      </w:r>
      <w:r w:rsidR="00076BA0" w:rsidRPr="00F40591">
        <w:rPr>
          <w:rFonts w:asciiTheme="minorHAnsi" w:hAnsiTheme="minorHAnsi" w:cstheme="minorHAnsi"/>
          <w:szCs w:val="24"/>
        </w:rPr>
        <w:t>до 200 000 долларов США</w:t>
      </w:r>
      <w:r w:rsidR="00076BA0">
        <w:rPr>
          <w:rFonts w:asciiTheme="minorHAnsi" w:hAnsiTheme="minorHAnsi" w:cstheme="minorHAnsi"/>
          <w:szCs w:val="24"/>
        </w:rPr>
        <w:t>)</w:t>
      </w:r>
      <w:r>
        <w:rPr>
          <w:rFonts w:ascii="Cambria" w:hAnsi="Cambria"/>
          <w:lang w:eastAsia="ru-RU"/>
        </w:rPr>
        <w:t xml:space="preserve">, отбор заявителей будет проводиться только среди </w:t>
      </w:r>
      <w:proofErr w:type="spellStart"/>
      <w:r>
        <w:rPr>
          <w:rFonts w:ascii="Cambria" w:hAnsi="Cambria"/>
          <w:lang w:eastAsia="ru-RU"/>
        </w:rPr>
        <w:t>грантополучателей</w:t>
      </w:r>
      <w:proofErr w:type="spellEnd"/>
      <w:r>
        <w:rPr>
          <w:rFonts w:ascii="Cambria" w:hAnsi="Cambria"/>
          <w:lang w:eastAsia="ru-RU"/>
        </w:rPr>
        <w:t xml:space="preserve"> «Малых проектов» и победителями станут не более 4 заявителей на одну страну в каждом цикле. Поэтому р</w:t>
      </w:r>
      <w:r w:rsidRPr="00E164A7">
        <w:rPr>
          <w:rFonts w:ascii="Cambria" w:hAnsi="Cambria"/>
          <w:lang w:eastAsia="ru-RU"/>
        </w:rPr>
        <w:t xml:space="preserve">езультаты </w:t>
      </w:r>
      <w:proofErr w:type="spellStart"/>
      <w:r w:rsidRPr="00E164A7">
        <w:rPr>
          <w:rFonts w:ascii="Cambria" w:hAnsi="Cambria"/>
          <w:lang w:eastAsia="ru-RU"/>
        </w:rPr>
        <w:t>грантополучателя</w:t>
      </w:r>
      <w:proofErr w:type="spellEnd"/>
      <w:r w:rsidRPr="00E164A7">
        <w:rPr>
          <w:rFonts w:ascii="Cambria" w:hAnsi="Cambria"/>
          <w:lang w:eastAsia="ru-RU"/>
        </w:rPr>
        <w:t xml:space="preserve"> являются ключевыми </w:t>
      </w:r>
      <w:r>
        <w:rPr>
          <w:rFonts w:ascii="Cambria" w:hAnsi="Cambria"/>
          <w:lang w:eastAsia="ru-RU"/>
        </w:rPr>
        <w:t>вовремя</w:t>
      </w:r>
      <w:r w:rsidRPr="00E164A7">
        <w:rPr>
          <w:rFonts w:ascii="Cambria" w:hAnsi="Cambria"/>
          <w:lang w:eastAsia="ru-RU"/>
        </w:rPr>
        <w:t xml:space="preserve"> </w:t>
      </w:r>
      <w:r>
        <w:rPr>
          <w:rFonts w:ascii="Cambria" w:hAnsi="Cambria"/>
          <w:lang w:eastAsia="ru-RU"/>
        </w:rPr>
        <w:t>оценки и принятия окончательного</w:t>
      </w:r>
      <w:r w:rsidRPr="00E164A7">
        <w:rPr>
          <w:rFonts w:ascii="Cambria" w:hAnsi="Cambria"/>
          <w:lang w:eastAsia="ru-RU"/>
        </w:rPr>
        <w:t xml:space="preserve"> решения </w:t>
      </w:r>
      <w:proofErr w:type="spellStart"/>
      <w:r w:rsidR="00224E03">
        <w:rPr>
          <w:rFonts w:ascii="Cambria" w:hAnsi="Cambria"/>
          <w:lang w:eastAsia="ru-RU"/>
        </w:rPr>
        <w:t>Грантовым</w:t>
      </w:r>
      <w:proofErr w:type="spellEnd"/>
      <w:r w:rsidR="00224E03">
        <w:rPr>
          <w:rFonts w:ascii="Cambria" w:hAnsi="Cambria"/>
          <w:lang w:eastAsia="ru-RU"/>
        </w:rPr>
        <w:t xml:space="preserve"> Комитетом</w:t>
      </w:r>
      <w:r w:rsidRPr="00E164A7">
        <w:rPr>
          <w:rFonts w:ascii="Cambria" w:hAnsi="Cambria"/>
          <w:lang w:eastAsia="ru-RU"/>
        </w:rPr>
        <w:t>.</w:t>
      </w:r>
      <w:r w:rsidRPr="00456B08">
        <w:rPr>
          <w:rFonts w:ascii="Cambria" w:hAnsi="Cambria"/>
          <w:i/>
          <w:lang w:eastAsia="ru-RU"/>
        </w:rPr>
        <w:t xml:space="preserve"> </w:t>
      </w:r>
      <w:r>
        <w:rPr>
          <w:rFonts w:ascii="Cambria" w:hAnsi="Cambria"/>
          <w:lang w:eastAsia="ru-RU"/>
        </w:rPr>
        <w:t xml:space="preserve">Реализуя </w:t>
      </w:r>
      <w:proofErr w:type="spellStart"/>
      <w:r>
        <w:rPr>
          <w:rFonts w:ascii="Cambria" w:hAnsi="Cambria"/>
          <w:lang w:eastAsia="ru-RU"/>
        </w:rPr>
        <w:t>пилотный</w:t>
      </w:r>
      <w:proofErr w:type="spellEnd"/>
      <w:r>
        <w:rPr>
          <w:rFonts w:ascii="Cambria" w:hAnsi="Cambria"/>
          <w:lang w:eastAsia="ru-RU"/>
        </w:rPr>
        <w:t xml:space="preserve"> проект, </w:t>
      </w:r>
      <w:proofErr w:type="spellStart"/>
      <w:r>
        <w:rPr>
          <w:rFonts w:ascii="Cambria" w:hAnsi="Cambria"/>
          <w:lang w:eastAsia="ru-RU"/>
        </w:rPr>
        <w:t>грантополучатель</w:t>
      </w:r>
      <w:proofErr w:type="spellEnd"/>
      <w:r>
        <w:rPr>
          <w:rFonts w:ascii="Cambria" w:hAnsi="Cambria"/>
          <w:lang w:eastAsia="ru-RU"/>
        </w:rPr>
        <w:t xml:space="preserve"> должен понимать, что его успешные результаты служат предпосылкой для дальнейшего финансирования «Системного долгосрочного проекта». Основной задачей «Конкурса </w:t>
      </w:r>
      <w:r w:rsidRPr="00AD075E">
        <w:rPr>
          <w:rFonts w:ascii="Cambria" w:hAnsi="Cambria"/>
          <w:lang w:eastAsia="ru-RU"/>
        </w:rPr>
        <w:t>системных долгосрочных проектов</w:t>
      </w:r>
      <w:r>
        <w:rPr>
          <w:rFonts w:ascii="Cambria" w:hAnsi="Cambria"/>
          <w:lang w:eastAsia="ru-RU"/>
        </w:rPr>
        <w:t>» является продвижение и масштабирование инновационных и</w:t>
      </w:r>
      <w:r w:rsidRPr="005F7CD9">
        <w:rPr>
          <w:rFonts w:ascii="Cambria" w:hAnsi="Cambria"/>
          <w:lang w:eastAsia="ru-RU"/>
        </w:rPr>
        <w:t xml:space="preserve"> зн</w:t>
      </w:r>
      <w:r>
        <w:rPr>
          <w:rFonts w:ascii="Cambria" w:hAnsi="Cambria"/>
          <w:lang w:eastAsia="ru-RU"/>
        </w:rPr>
        <w:t>ачимых инициатив</w:t>
      </w:r>
      <w:r w:rsidRPr="005F7CD9">
        <w:rPr>
          <w:rFonts w:ascii="Cambria" w:hAnsi="Cambria"/>
          <w:lang w:eastAsia="ru-RU"/>
        </w:rPr>
        <w:t xml:space="preserve"> </w:t>
      </w:r>
      <w:r>
        <w:rPr>
          <w:rFonts w:ascii="Cambria" w:hAnsi="Cambria"/>
          <w:lang w:eastAsia="ru-RU"/>
        </w:rPr>
        <w:t xml:space="preserve">в сфере государственного управления, которые уже осуществляются </w:t>
      </w:r>
      <w:r w:rsidRPr="005F7CD9">
        <w:rPr>
          <w:rFonts w:ascii="Cambria" w:hAnsi="Cambria"/>
          <w:lang w:eastAsia="ru-RU"/>
        </w:rPr>
        <w:t>на местном уровне</w:t>
      </w:r>
      <w:r w:rsidRPr="009C0DD1">
        <w:rPr>
          <w:rFonts w:ascii="Cambria" w:hAnsi="Cambria"/>
          <w:lang w:eastAsia="ru-RU"/>
        </w:rPr>
        <w:t>.</w:t>
      </w:r>
      <w:r>
        <w:rPr>
          <w:rFonts w:ascii="Cambria" w:hAnsi="Cambria"/>
          <w:lang w:eastAsia="ru-RU"/>
        </w:rPr>
        <w:t xml:space="preserve"> </w:t>
      </w:r>
    </w:p>
    <w:p w:rsidR="00031A50" w:rsidRDefault="00031A50" w:rsidP="00031A50">
      <w:pPr>
        <w:spacing w:after="0" w:line="240" w:lineRule="auto"/>
        <w:ind w:left="426"/>
        <w:jc w:val="both"/>
        <w:rPr>
          <w:rFonts w:ascii="Cambria" w:hAnsi="Cambria"/>
          <w:lang w:eastAsia="ru-RU"/>
        </w:rPr>
      </w:pPr>
    </w:p>
    <w:p w:rsidR="00031A50" w:rsidRDefault="00031A50" w:rsidP="00031A50">
      <w:pPr>
        <w:spacing w:after="0" w:line="240" w:lineRule="auto"/>
        <w:ind w:left="426"/>
        <w:jc w:val="both"/>
        <w:rPr>
          <w:rFonts w:ascii="Cambria" w:hAnsi="Cambria"/>
          <w:lang w:eastAsia="ru-RU"/>
        </w:rPr>
      </w:pPr>
      <w:r>
        <w:rPr>
          <w:rFonts w:ascii="Cambria" w:hAnsi="Cambria"/>
          <w:lang w:eastAsia="ru-RU"/>
        </w:rPr>
        <w:t xml:space="preserve">Изначально, все заявители могут принять участие в программе «ИПЭУ» вовремя старта реализации каждого цикла </w:t>
      </w:r>
      <w:proofErr w:type="spellStart"/>
      <w:r>
        <w:rPr>
          <w:rFonts w:ascii="Cambria" w:hAnsi="Cambria"/>
          <w:lang w:eastAsia="ru-RU"/>
        </w:rPr>
        <w:t>грантовой</w:t>
      </w:r>
      <w:proofErr w:type="spellEnd"/>
      <w:r>
        <w:rPr>
          <w:rFonts w:ascii="Cambria" w:hAnsi="Cambria"/>
          <w:lang w:eastAsia="ru-RU"/>
        </w:rPr>
        <w:t xml:space="preserve"> деятельности. Если по каким-либо причинам заявители не прошли конкурсный отбор первого цикла, повторная подача концепции/конкурсной заявки в рамках второго цикла считается допустимым. </w:t>
      </w:r>
    </w:p>
    <w:p w:rsidR="004674BB" w:rsidRDefault="00031A50" w:rsidP="004674BB">
      <w:pPr>
        <w:spacing w:after="0" w:line="240" w:lineRule="auto"/>
        <w:ind w:left="426"/>
        <w:jc w:val="both"/>
        <w:rPr>
          <w:rFonts w:ascii="Cambria" w:hAnsi="Cambria"/>
          <w:lang w:eastAsia="ru-RU"/>
        </w:rPr>
      </w:pPr>
      <w:r>
        <w:rPr>
          <w:rFonts w:ascii="Cambria" w:hAnsi="Cambria"/>
          <w:lang w:eastAsia="ru-RU"/>
        </w:rPr>
        <w:t xml:space="preserve">Не допускается подача повторных концепций/конкурсных заявок на второй цикл </w:t>
      </w:r>
      <w:proofErr w:type="spellStart"/>
      <w:r>
        <w:rPr>
          <w:rFonts w:ascii="Cambria" w:hAnsi="Cambria"/>
          <w:lang w:eastAsia="ru-RU"/>
        </w:rPr>
        <w:t>грантовой</w:t>
      </w:r>
      <w:proofErr w:type="spellEnd"/>
      <w:r>
        <w:rPr>
          <w:rFonts w:ascii="Cambria" w:hAnsi="Cambria"/>
          <w:lang w:eastAsia="ru-RU"/>
        </w:rPr>
        <w:t xml:space="preserve"> деятельности для организаций, которые реализовали гранты «Малых проектов» и «Системных долгосрочных проектов».        </w:t>
      </w:r>
      <w:bookmarkStart w:id="8" w:name="Грантконкурсыктоучаствует"/>
      <w:bookmarkEnd w:id="7"/>
    </w:p>
    <w:p w:rsidR="004674BB" w:rsidRDefault="004674BB" w:rsidP="004674BB">
      <w:pPr>
        <w:spacing w:after="0" w:line="240" w:lineRule="auto"/>
        <w:ind w:left="426"/>
        <w:jc w:val="both"/>
        <w:rPr>
          <w:rFonts w:ascii="Cambria" w:hAnsi="Cambria"/>
          <w:lang w:eastAsia="ru-RU"/>
        </w:rPr>
      </w:pPr>
    </w:p>
    <w:p w:rsidR="00031A50" w:rsidRPr="004674BB" w:rsidRDefault="00031A50" w:rsidP="004674BB">
      <w:pPr>
        <w:pStyle w:val="a4"/>
        <w:numPr>
          <w:ilvl w:val="0"/>
          <w:numId w:val="3"/>
        </w:numPr>
        <w:spacing w:after="0" w:line="240" w:lineRule="auto"/>
        <w:jc w:val="both"/>
        <w:rPr>
          <w:rFonts w:ascii="Cambria" w:hAnsi="Cambria"/>
          <w:lang w:eastAsia="ru-RU"/>
        </w:rPr>
      </w:pPr>
      <w:r w:rsidRPr="004674BB">
        <w:rPr>
          <w:rFonts w:ascii="Cambria" w:hAnsi="Cambria"/>
          <w:b/>
          <w:lang w:eastAsia="ru-RU"/>
        </w:rPr>
        <w:t xml:space="preserve">Кто может принять участие, и какие ограничения существуют в конкурсах программы «ИПЭУ»? </w:t>
      </w:r>
      <w:r w:rsidRPr="004674BB">
        <w:rPr>
          <w:rFonts w:ascii="Cambria" w:hAnsi="Cambria"/>
          <w:lang w:eastAsia="ru-RU"/>
        </w:rPr>
        <w:t xml:space="preserve">В конкурсах программы «ИПЭУ» могут принимать участие местные зарегистрированные неправительственные некоммерческие организации (НПО) для подачи конкурсных заявок. Для приема концепций во время первого отборочного этапа, ФЕЦА может принимать идеи концепций от инициативных групп. Однако для подачи полной заявки, как одно из условий 2 отборочного этапа «Конкурса малых проектов», инициативная группа должна начать процесс регистрации собственного НПО, либо подать заявку от уже существующего зарегистрированного НПО. При этом лица инициативной группы, подавшие заявку на участие в конкурсе должны являться ключевыми исполнителями проекта. </w:t>
      </w:r>
    </w:p>
    <w:p w:rsidR="00031A50" w:rsidRDefault="00031A50" w:rsidP="00031A50">
      <w:pPr>
        <w:spacing w:after="0" w:line="240" w:lineRule="auto"/>
        <w:ind w:left="426"/>
        <w:jc w:val="both"/>
        <w:rPr>
          <w:rFonts w:ascii="Cambria" w:hAnsi="Cambria"/>
          <w:lang w:eastAsia="ru-RU"/>
        </w:rPr>
      </w:pPr>
      <w:proofErr w:type="gramStart"/>
      <w:r>
        <w:rPr>
          <w:rFonts w:ascii="Cambria" w:hAnsi="Cambria"/>
          <w:lang w:eastAsia="ru-RU"/>
        </w:rPr>
        <w:t xml:space="preserve">Кроме того, все потенциальные заявители должны предварительно ознакомиться с обязательным стандартным положением для НПО, как требование USAID (для ознакомления пройдите по ссылке: </w:t>
      </w:r>
      <w:proofErr w:type="gramEnd"/>
    </w:p>
    <w:p w:rsidR="00031A50" w:rsidRDefault="0040745D" w:rsidP="00031A50">
      <w:pPr>
        <w:spacing w:after="0" w:line="240" w:lineRule="auto"/>
        <w:ind w:left="426"/>
        <w:jc w:val="both"/>
        <w:rPr>
          <w:rFonts w:ascii="Cambria" w:hAnsi="Cambria"/>
          <w:lang w:eastAsia="ru-RU"/>
        </w:rPr>
      </w:pPr>
      <w:hyperlink r:id="rId11" w:history="1">
        <w:r w:rsidR="00031A50" w:rsidRPr="00CC304E">
          <w:rPr>
            <w:rStyle w:val="a5"/>
            <w:rFonts w:ascii="Cambria" w:hAnsi="Cambria"/>
            <w:lang w:eastAsia="ru-RU"/>
          </w:rPr>
          <w:t>http://www.usaid.gov.edgekey.net/sites/default/files/documents/1868/303mab.pdf</w:t>
        </w:r>
      </w:hyperlink>
      <w:r w:rsidR="00031A50">
        <w:rPr>
          <w:rFonts w:ascii="Cambria" w:hAnsi="Cambria"/>
          <w:lang w:eastAsia="ru-RU"/>
        </w:rPr>
        <w:t xml:space="preserve">. </w:t>
      </w:r>
    </w:p>
    <w:p w:rsidR="00031A50" w:rsidRPr="00E22894" w:rsidRDefault="00031A50" w:rsidP="00031A50">
      <w:pPr>
        <w:spacing w:after="0" w:line="240" w:lineRule="auto"/>
        <w:jc w:val="both"/>
        <w:rPr>
          <w:rFonts w:ascii="Cambria" w:hAnsi="Cambria"/>
          <w:lang w:eastAsia="ru-RU"/>
        </w:rPr>
      </w:pPr>
    </w:p>
    <w:p w:rsidR="00031A50" w:rsidRDefault="00031A50" w:rsidP="00031A50">
      <w:pPr>
        <w:spacing w:after="0" w:line="240" w:lineRule="auto"/>
        <w:ind w:left="426"/>
        <w:jc w:val="both"/>
        <w:rPr>
          <w:rFonts w:ascii="Cambria" w:hAnsi="Cambria"/>
          <w:lang w:eastAsia="ru-RU"/>
        </w:rPr>
      </w:pPr>
      <w:r>
        <w:rPr>
          <w:rFonts w:ascii="Cambria" w:hAnsi="Cambria"/>
          <w:lang w:eastAsia="ru-RU"/>
        </w:rPr>
        <w:t>В</w:t>
      </w:r>
      <w:r w:rsidRPr="00E22894">
        <w:rPr>
          <w:rFonts w:ascii="Cambria" w:hAnsi="Cambria"/>
          <w:lang w:eastAsia="ru-RU"/>
        </w:rPr>
        <w:t xml:space="preserve"> конкурсе не могут </w:t>
      </w:r>
      <w:r>
        <w:rPr>
          <w:rFonts w:ascii="Cambria" w:hAnsi="Cambria"/>
          <w:lang w:eastAsia="ru-RU"/>
        </w:rPr>
        <w:t>принимать участие</w:t>
      </w:r>
      <w:r w:rsidRPr="00E22894">
        <w:rPr>
          <w:rFonts w:ascii="Cambria" w:hAnsi="Cambria"/>
          <w:lang w:eastAsia="ru-RU"/>
        </w:rPr>
        <w:t xml:space="preserve"> следующие </w:t>
      </w:r>
      <w:r>
        <w:rPr>
          <w:rFonts w:ascii="Cambria" w:hAnsi="Cambria"/>
          <w:lang w:eastAsia="ru-RU"/>
        </w:rPr>
        <w:t xml:space="preserve">категории лиц: </w:t>
      </w:r>
    </w:p>
    <w:p w:rsidR="00031A50" w:rsidRDefault="00031A50" w:rsidP="00031A50">
      <w:pPr>
        <w:spacing w:after="0" w:line="240" w:lineRule="auto"/>
        <w:ind w:left="426"/>
        <w:jc w:val="both"/>
        <w:rPr>
          <w:rFonts w:ascii="Cambria" w:hAnsi="Cambria"/>
          <w:lang w:eastAsia="ru-RU"/>
        </w:rPr>
      </w:pPr>
    </w:p>
    <w:p w:rsidR="00031A50" w:rsidRDefault="00031A50" w:rsidP="00031A50">
      <w:pPr>
        <w:numPr>
          <w:ilvl w:val="0"/>
          <w:numId w:val="7"/>
        </w:numPr>
        <w:spacing w:after="0" w:line="240" w:lineRule="auto"/>
        <w:jc w:val="both"/>
        <w:rPr>
          <w:rFonts w:ascii="Cambria" w:hAnsi="Cambria"/>
          <w:lang w:eastAsia="ru-RU"/>
        </w:rPr>
      </w:pPr>
      <w:r>
        <w:rPr>
          <w:rFonts w:ascii="Cambria" w:hAnsi="Cambria"/>
          <w:lang w:eastAsia="ru-RU"/>
        </w:rPr>
        <w:lastRenderedPageBreak/>
        <w:t>Коммерческие и государственные организации</w:t>
      </w:r>
    </w:p>
    <w:p w:rsidR="00031A50" w:rsidRDefault="00031A50" w:rsidP="00031A50">
      <w:pPr>
        <w:numPr>
          <w:ilvl w:val="0"/>
          <w:numId w:val="7"/>
        </w:numPr>
        <w:spacing w:after="0" w:line="240" w:lineRule="auto"/>
        <w:jc w:val="both"/>
        <w:rPr>
          <w:rFonts w:ascii="Cambria" w:hAnsi="Cambria"/>
          <w:lang w:eastAsia="ru-RU"/>
        </w:rPr>
      </w:pPr>
      <w:r>
        <w:rPr>
          <w:rFonts w:ascii="Cambria" w:hAnsi="Cambria"/>
          <w:lang w:eastAsia="ru-RU"/>
        </w:rPr>
        <w:t xml:space="preserve">Политические партии и союзы </w:t>
      </w:r>
    </w:p>
    <w:p w:rsidR="00031A50" w:rsidRDefault="00031A50" w:rsidP="00031A50">
      <w:pPr>
        <w:numPr>
          <w:ilvl w:val="0"/>
          <w:numId w:val="7"/>
        </w:numPr>
        <w:spacing w:after="0" w:line="240" w:lineRule="auto"/>
        <w:jc w:val="both"/>
        <w:rPr>
          <w:rFonts w:ascii="Cambria" w:hAnsi="Cambria"/>
          <w:lang w:eastAsia="ru-RU"/>
        </w:rPr>
      </w:pPr>
      <w:r w:rsidRPr="00FB2BFD">
        <w:rPr>
          <w:rFonts w:ascii="Cambria" w:hAnsi="Cambria"/>
          <w:lang w:eastAsia="ru-RU"/>
        </w:rPr>
        <w:t>Религиозные</w:t>
      </w:r>
      <w:r>
        <w:rPr>
          <w:rFonts w:ascii="Cambria" w:hAnsi="Cambria"/>
          <w:lang w:eastAsia="ru-RU"/>
        </w:rPr>
        <w:t xml:space="preserve"> группы и</w:t>
      </w:r>
      <w:r w:rsidRPr="00FB2BFD">
        <w:rPr>
          <w:rFonts w:ascii="Cambria" w:hAnsi="Cambria"/>
          <w:lang w:eastAsia="ru-RU"/>
        </w:rPr>
        <w:t xml:space="preserve"> секты</w:t>
      </w:r>
    </w:p>
    <w:p w:rsidR="00031A50" w:rsidRDefault="00031A50" w:rsidP="00031A50">
      <w:pPr>
        <w:numPr>
          <w:ilvl w:val="0"/>
          <w:numId w:val="7"/>
        </w:numPr>
        <w:spacing w:after="0" w:line="240" w:lineRule="auto"/>
        <w:jc w:val="both"/>
        <w:rPr>
          <w:rFonts w:ascii="Cambria" w:hAnsi="Cambria"/>
          <w:lang w:eastAsia="ru-RU"/>
        </w:rPr>
      </w:pPr>
      <w:r w:rsidRPr="00FB2BFD">
        <w:rPr>
          <w:rFonts w:ascii="Cambria" w:hAnsi="Cambria"/>
          <w:lang w:eastAsia="ru-RU"/>
        </w:rPr>
        <w:t xml:space="preserve">Индивидуальные лица </w:t>
      </w:r>
    </w:p>
    <w:p w:rsidR="00031A50" w:rsidRDefault="00031A50" w:rsidP="00031A50">
      <w:pPr>
        <w:spacing w:after="0" w:line="240" w:lineRule="auto"/>
        <w:ind w:left="426"/>
        <w:jc w:val="both"/>
        <w:rPr>
          <w:rFonts w:ascii="Cambria" w:hAnsi="Cambria"/>
          <w:lang w:eastAsia="ru-RU"/>
        </w:rPr>
      </w:pPr>
    </w:p>
    <w:p w:rsidR="00031A50" w:rsidRDefault="00031A50" w:rsidP="00031A50">
      <w:pPr>
        <w:spacing w:after="0" w:line="240" w:lineRule="auto"/>
        <w:ind w:left="426"/>
        <w:jc w:val="both"/>
        <w:rPr>
          <w:rFonts w:ascii="Cambria" w:hAnsi="Cambria"/>
          <w:lang w:eastAsia="ru-RU"/>
        </w:rPr>
      </w:pPr>
      <w:r>
        <w:rPr>
          <w:rFonts w:ascii="Cambria" w:hAnsi="Cambria"/>
          <w:lang w:eastAsia="ru-RU"/>
        </w:rPr>
        <w:t xml:space="preserve">ФЕЦА, в соответствии с требованиями USAID, категорически не поддерживает следующие виды деятельности: </w:t>
      </w:r>
    </w:p>
    <w:p w:rsidR="00031A50" w:rsidRDefault="00031A50" w:rsidP="00031A50">
      <w:pPr>
        <w:spacing w:after="0" w:line="240" w:lineRule="auto"/>
        <w:ind w:left="426"/>
        <w:jc w:val="both"/>
        <w:rPr>
          <w:rFonts w:ascii="Cambria" w:hAnsi="Cambria"/>
          <w:lang w:eastAsia="ru-RU"/>
        </w:rPr>
      </w:pP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rPr>
        <w:t>Поддержка лоббирования выборной кампании;</w:t>
      </w: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Деятельность политических партий;</w:t>
      </w: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Финансирование судебных тяжб и процессов;</w:t>
      </w: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Религиозная деятельность;</w:t>
      </w: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 xml:space="preserve">Террористическая деятельность; </w:t>
      </w: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Игорный бизнес и развлечения;</w:t>
      </w:r>
    </w:p>
    <w:p w:rsidR="00031A50" w:rsidRPr="00616DC3"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Строительство сооружений и ремонт объектов</w:t>
      </w:r>
    </w:p>
    <w:p w:rsidR="00031A50" w:rsidRPr="00111E4D" w:rsidRDefault="00031A50" w:rsidP="00031A50">
      <w:pPr>
        <w:pStyle w:val="a4"/>
        <w:numPr>
          <w:ilvl w:val="0"/>
          <w:numId w:val="2"/>
        </w:numPr>
        <w:spacing w:after="0" w:line="240" w:lineRule="auto"/>
        <w:ind w:left="1134"/>
        <w:rPr>
          <w:rFonts w:ascii="Times New Roman" w:hAnsi="Times New Roman"/>
        </w:rPr>
      </w:pPr>
      <w:r w:rsidRPr="00616DC3">
        <w:rPr>
          <w:rFonts w:ascii="Times New Roman" w:hAnsi="Times New Roman"/>
          <w:bCs/>
          <w:iCs/>
        </w:rPr>
        <w:t>Прочие виды деятельности, запрещенные местным законодательством</w:t>
      </w:r>
    </w:p>
    <w:p w:rsidR="00031A50" w:rsidRPr="00031A50" w:rsidRDefault="00031A50" w:rsidP="00031A50">
      <w:pPr>
        <w:pStyle w:val="a4"/>
        <w:spacing w:after="0" w:line="240" w:lineRule="auto"/>
        <w:rPr>
          <w:rFonts w:ascii="Times New Roman" w:hAnsi="Times New Roman"/>
          <w:bCs/>
          <w:iCs/>
        </w:rPr>
      </w:pPr>
    </w:p>
    <w:p w:rsidR="00031A50" w:rsidRPr="00111E4D" w:rsidRDefault="00031A50" w:rsidP="00031A50">
      <w:pPr>
        <w:tabs>
          <w:tab w:val="left" w:pos="1020"/>
          <w:tab w:val="left" w:pos="1548"/>
          <w:tab w:val="left" w:pos="2076"/>
          <w:tab w:val="left" w:pos="2604"/>
          <w:tab w:val="left" w:pos="3132"/>
          <w:tab w:val="left" w:pos="7560"/>
        </w:tabs>
        <w:suppressAutoHyphens/>
        <w:ind w:left="426"/>
        <w:jc w:val="both"/>
        <w:rPr>
          <w:rFonts w:ascii="Times New Roman" w:hAnsi="Times New Roman"/>
          <w:spacing w:val="-2"/>
        </w:rPr>
      </w:pPr>
      <w:r w:rsidRPr="007C3D28">
        <w:rPr>
          <w:rFonts w:ascii="Times New Roman" w:hAnsi="Times New Roman"/>
          <w:spacing w:val="-2"/>
        </w:rPr>
        <w:t>Товары и услуги с ограничением на приобретение</w:t>
      </w:r>
      <w:r>
        <w:rPr>
          <w:rFonts w:ascii="Times New Roman" w:hAnsi="Times New Roman"/>
          <w:spacing w:val="-2"/>
        </w:rPr>
        <w:t>.</w:t>
      </w:r>
      <w:r w:rsidRPr="00111E4D">
        <w:rPr>
          <w:rFonts w:ascii="Times New Roman" w:hAnsi="Times New Roman"/>
          <w:spacing w:val="-2"/>
        </w:rPr>
        <w:t xml:space="preserve"> </w:t>
      </w:r>
      <w:r>
        <w:rPr>
          <w:rFonts w:ascii="Times New Roman" w:hAnsi="Times New Roman"/>
          <w:spacing w:val="-2"/>
        </w:rPr>
        <w:t xml:space="preserve">В соответствии с требованиями USAID, </w:t>
      </w:r>
      <w:r w:rsidRPr="00111E4D">
        <w:rPr>
          <w:rFonts w:ascii="Times New Roman" w:hAnsi="Times New Roman"/>
          <w:spacing w:val="-2"/>
        </w:rPr>
        <w:t>Запрещается приобр</w:t>
      </w:r>
      <w:r>
        <w:rPr>
          <w:rFonts w:ascii="Times New Roman" w:hAnsi="Times New Roman"/>
          <w:spacing w:val="-2"/>
        </w:rPr>
        <w:t>етение на средства гранта следующих товаров и услуг</w:t>
      </w:r>
      <w:r w:rsidRPr="00111E4D">
        <w:rPr>
          <w:rFonts w:ascii="Times New Roman" w:hAnsi="Times New Roman"/>
          <w:spacing w:val="-2"/>
        </w:rPr>
        <w:t>:</w:t>
      </w:r>
    </w:p>
    <w:p w:rsidR="00031A50"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Pr>
          <w:rFonts w:ascii="Times New Roman" w:hAnsi="Times New Roman"/>
          <w:spacing w:val="-2"/>
        </w:rPr>
        <w:t xml:space="preserve">Военное оборудование </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Pr>
          <w:rFonts w:ascii="Times New Roman" w:hAnsi="Times New Roman"/>
          <w:spacing w:val="-2"/>
        </w:rPr>
        <w:t xml:space="preserve">Предметы профессионального видеонаблюдения </w:t>
      </w:r>
    </w:p>
    <w:p w:rsidR="00031A50"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Pr>
          <w:rFonts w:ascii="Times New Roman" w:hAnsi="Times New Roman"/>
          <w:spacing w:val="-2"/>
        </w:rPr>
        <w:t xml:space="preserve">Товары и услуги в поддержку полиции или прочим государственных </w:t>
      </w:r>
      <w:proofErr w:type="gramStart"/>
      <w:r>
        <w:rPr>
          <w:rFonts w:ascii="Times New Roman" w:hAnsi="Times New Roman"/>
          <w:spacing w:val="-2"/>
        </w:rPr>
        <w:t>спец</w:t>
      </w:r>
      <w:proofErr w:type="gramEnd"/>
      <w:r>
        <w:rPr>
          <w:rFonts w:ascii="Times New Roman" w:hAnsi="Times New Roman"/>
          <w:spacing w:val="-2"/>
        </w:rPr>
        <w:t>. Служб</w:t>
      </w:r>
    </w:p>
    <w:p w:rsidR="00031A50"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Pr>
          <w:rFonts w:ascii="Times New Roman" w:hAnsi="Times New Roman"/>
          <w:spacing w:val="-2"/>
        </w:rPr>
        <w:t xml:space="preserve">Оборудование и услуги аборта </w:t>
      </w:r>
    </w:p>
    <w:p w:rsidR="00031A50"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Pr>
          <w:rFonts w:ascii="Times New Roman" w:hAnsi="Times New Roman"/>
          <w:spacing w:val="-2"/>
        </w:rPr>
        <w:t xml:space="preserve">Предметы роскоши и развлечений </w:t>
      </w:r>
    </w:p>
    <w:p w:rsidR="00031A50"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Pr>
          <w:rFonts w:ascii="Times New Roman" w:hAnsi="Times New Roman"/>
          <w:spacing w:val="-2"/>
        </w:rPr>
        <w:t>Оборудование по изменению погоды</w:t>
      </w:r>
    </w:p>
    <w:p w:rsidR="00031A50"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Сельскохозяйственные товары</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Моторные транспортные средства</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Фармацевтические товары</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Пестициды</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Химические вещества, содержащие резину и пластмассы</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 xml:space="preserve">Бывшее в употреблении оборудование </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Избыточная собственность правительства США</w:t>
      </w:r>
    </w:p>
    <w:p w:rsidR="00031A50" w:rsidRPr="00111E4D" w:rsidRDefault="00031A50" w:rsidP="00031A50">
      <w:pPr>
        <w:numPr>
          <w:ilvl w:val="0"/>
          <w:numId w:val="1"/>
        </w:numPr>
        <w:tabs>
          <w:tab w:val="left" w:pos="1020"/>
          <w:tab w:val="left" w:pos="1548"/>
          <w:tab w:val="left" w:pos="2076"/>
          <w:tab w:val="left" w:pos="2604"/>
          <w:tab w:val="left" w:pos="3132"/>
          <w:tab w:val="left" w:pos="7560"/>
        </w:tabs>
        <w:suppressAutoHyphens/>
        <w:spacing w:after="0" w:line="240" w:lineRule="auto"/>
        <w:ind w:left="1134"/>
        <w:jc w:val="both"/>
        <w:rPr>
          <w:rFonts w:ascii="Times New Roman" w:hAnsi="Times New Roman"/>
          <w:spacing w:val="-2"/>
        </w:rPr>
      </w:pPr>
      <w:r w:rsidRPr="00111E4D">
        <w:rPr>
          <w:rFonts w:ascii="Times New Roman" w:hAnsi="Times New Roman"/>
          <w:spacing w:val="-2"/>
        </w:rPr>
        <w:t>Удобрения</w:t>
      </w:r>
    </w:p>
    <w:bookmarkEnd w:id="8"/>
    <w:p w:rsidR="00031A50" w:rsidRDefault="00031A50" w:rsidP="00031A50">
      <w:pPr>
        <w:spacing w:after="0" w:line="240" w:lineRule="auto"/>
        <w:rPr>
          <w:rFonts w:ascii="Cambria" w:hAnsi="Cambria"/>
          <w:lang w:eastAsia="ru-RU"/>
        </w:rPr>
      </w:pPr>
    </w:p>
    <w:p w:rsidR="00031A50" w:rsidRDefault="00031A50" w:rsidP="00031A50">
      <w:pPr>
        <w:spacing w:after="0" w:line="240" w:lineRule="auto"/>
        <w:rPr>
          <w:rFonts w:ascii="Cambria" w:hAnsi="Cambria"/>
          <w:b/>
          <w:lang w:eastAsia="ru-RU"/>
        </w:rPr>
      </w:pPr>
    </w:p>
    <w:p w:rsidR="00031A50" w:rsidRPr="004674BB" w:rsidRDefault="00031A50" w:rsidP="004674BB">
      <w:pPr>
        <w:pStyle w:val="a4"/>
        <w:numPr>
          <w:ilvl w:val="0"/>
          <w:numId w:val="3"/>
        </w:numPr>
        <w:spacing w:after="0" w:line="240" w:lineRule="auto"/>
        <w:jc w:val="both"/>
        <w:rPr>
          <w:rFonts w:ascii="Cambria" w:hAnsi="Cambria"/>
          <w:lang w:eastAsia="ru-RU"/>
        </w:rPr>
      </w:pPr>
      <w:bookmarkStart w:id="9" w:name="RCARFP"/>
      <w:r w:rsidRPr="004674BB">
        <w:rPr>
          <w:rFonts w:ascii="Cambria" w:hAnsi="Cambria"/>
          <w:b/>
          <w:lang w:eastAsia="ru-RU"/>
        </w:rPr>
        <w:t>Что такое концепция и конкурсная заявка?</w:t>
      </w:r>
      <w:r w:rsidRPr="004674BB">
        <w:rPr>
          <w:rFonts w:ascii="Cambria" w:hAnsi="Cambria"/>
          <w:lang w:eastAsia="ru-RU"/>
        </w:rPr>
        <w:t xml:space="preserve"> В зависимости от конкурса будут предусмотрены два основных документа: формы концепции и конкурсной заявки.  Форма концепции представляет собой основную кратко изложенную идею проекта, в которой содержатся цели и задачи, ожидаемые краткосрочные результаты в рамках первой фазы и перспективы дальнейшего долгосрочного продолжения в рамках второй фазы. Формы концепции рассматриваются только вовремя 1 отборочного этапа для финансирования </w:t>
      </w:r>
      <w:proofErr w:type="spellStart"/>
      <w:r w:rsidRPr="004674BB">
        <w:rPr>
          <w:rFonts w:ascii="Cambria" w:hAnsi="Cambria"/>
          <w:lang w:eastAsia="ru-RU"/>
        </w:rPr>
        <w:t>пилотных</w:t>
      </w:r>
      <w:proofErr w:type="spellEnd"/>
      <w:r w:rsidRPr="004674BB">
        <w:rPr>
          <w:rFonts w:ascii="Cambria" w:hAnsi="Cambria"/>
          <w:lang w:eastAsia="ru-RU"/>
        </w:rPr>
        <w:t xml:space="preserve"> проектов. Успешную концепцию должны отличать актуальность, инновация и перспективность проекта, только в этом случае концепция будет допущена на написание подробной конкурсной заявки для участия во 2 отборочном этапе.    </w:t>
      </w:r>
    </w:p>
    <w:p w:rsidR="00031A50" w:rsidRDefault="00031A50" w:rsidP="00031A50">
      <w:pPr>
        <w:spacing w:after="0" w:line="240" w:lineRule="auto"/>
        <w:ind w:left="426"/>
        <w:jc w:val="both"/>
        <w:rPr>
          <w:rFonts w:ascii="Cambria" w:hAnsi="Cambria"/>
          <w:b/>
          <w:lang w:eastAsia="ru-RU"/>
        </w:rPr>
      </w:pPr>
    </w:p>
    <w:p w:rsidR="00031A50" w:rsidRDefault="00031A50" w:rsidP="00031A50">
      <w:pPr>
        <w:spacing w:after="0" w:line="240" w:lineRule="auto"/>
        <w:ind w:left="426"/>
        <w:jc w:val="both"/>
        <w:rPr>
          <w:rFonts w:ascii="Cambria" w:hAnsi="Cambria"/>
          <w:lang w:eastAsia="ru-RU"/>
        </w:rPr>
      </w:pPr>
      <w:r w:rsidRPr="002C12EC">
        <w:rPr>
          <w:rFonts w:ascii="Cambria" w:hAnsi="Cambria"/>
          <w:lang w:eastAsia="ru-RU"/>
        </w:rPr>
        <w:t xml:space="preserve">Формой конкурсной заявки считается полное описание предполагаемого проекта, изначально описанного в концепции.  Для заполнения данной формы, заявитель должен четко следовать инструкции по ее заполнению и стараться предоставить максимально необходимую информацию о планируемом проекте. </w:t>
      </w:r>
    </w:p>
    <w:p w:rsidR="00031A50" w:rsidRDefault="00031A50" w:rsidP="00031A50">
      <w:pPr>
        <w:spacing w:after="0" w:line="240" w:lineRule="auto"/>
        <w:ind w:left="426"/>
        <w:jc w:val="both"/>
        <w:rPr>
          <w:rFonts w:ascii="Cambria" w:hAnsi="Cambria"/>
          <w:lang w:eastAsia="ru-RU"/>
        </w:rPr>
      </w:pPr>
    </w:p>
    <w:p w:rsidR="00031A50" w:rsidRDefault="00031A50" w:rsidP="004674BB">
      <w:pPr>
        <w:numPr>
          <w:ilvl w:val="0"/>
          <w:numId w:val="3"/>
        </w:numPr>
        <w:spacing w:after="0" w:line="240" w:lineRule="auto"/>
        <w:ind w:left="426" w:hanging="426"/>
        <w:jc w:val="both"/>
        <w:rPr>
          <w:rFonts w:ascii="Cambria" w:hAnsi="Cambria"/>
          <w:lang w:eastAsia="ru-RU"/>
        </w:rPr>
      </w:pPr>
      <w:bookmarkStart w:id="10" w:name="RCARFPкто"/>
      <w:bookmarkEnd w:id="9"/>
      <w:r w:rsidRPr="00AE3F10">
        <w:rPr>
          <w:rFonts w:ascii="Cambria" w:hAnsi="Cambria"/>
          <w:b/>
          <w:lang w:eastAsia="ru-RU"/>
        </w:rPr>
        <w:t>Как заполняются формы концепций и конкурсных заявок?</w:t>
      </w:r>
      <w:r>
        <w:rPr>
          <w:rFonts w:ascii="Cambria" w:hAnsi="Cambria"/>
          <w:lang w:eastAsia="ru-RU"/>
        </w:rPr>
        <w:t xml:space="preserve"> Непосредственно для конкурсов программы «ИПЭУ», ФЕЦА разработала формы концепций и конкурсных заявок, в которых описан четкий инструктаж по их заполнению. В случае не полного заполнения, а также использование иных форм концепций/конкурсной заявки ФЕЦА рассматривает их как не соответствие требовани</w:t>
      </w:r>
      <w:r w:rsidR="00BE2BD8">
        <w:rPr>
          <w:rFonts w:ascii="Cambria" w:hAnsi="Cambria"/>
          <w:lang w:eastAsia="ru-RU"/>
        </w:rPr>
        <w:t>ям</w:t>
      </w:r>
      <w:r>
        <w:rPr>
          <w:rFonts w:ascii="Cambria" w:hAnsi="Cambria"/>
          <w:lang w:eastAsia="ru-RU"/>
        </w:rPr>
        <w:t xml:space="preserve"> конкурсной документации, и имеет право не допустить на дальнейшее </w:t>
      </w:r>
      <w:proofErr w:type="gramStart"/>
      <w:r>
        <w:rPr>
          <w:rFonts w:ascii="Cambria" w:hAnsi="Cambria"/>
          <w:lang w:eastAsia="ru-RU"/>
        </w:rPr>
        <w:t>рассмотрение</w:t>
      </w:r>
      <w:proofErr w:type="gramEnd"/>
      <w:r>
        <w:rPr>
          <w:rFonts w:ascii="Cambria" w:hAnsi="Cambria"/>
          <w:lang w:eastAsia="ru-RU"/>
        </w:rPr>
        <w:t xml:space="preserve"> </w:t>
      </w:r>
      <w:r w:rsidR="00BE2BD8">
        <w:rPr>
          <w:rFonts w:ascii="Cambria" w:hAnsi="Cambria"/>
          <w:lang w:eastAsia="ru-RU"/>
        </w:rPr>
        <w:t>на</w:t>
      </w:r>
      <w:r w:rsidR="00C403AA">
        <w:rPr>
          <w:rFonts w:ascii="Cambria" w:hAnsi="Cambria"/>
          <w:lang w:eastAsia="ru-RU"/>
        </w:rPr>
        <w:t xml:space="preserve"> заседание</w:t>
      </w:r>
      <w:r>
        <w:rPr>
          <w:rFonts w:ascii="Cambria" w:hAnsi="Cambria"/>
          <w:lang w:eastAsia="ru-RU"/>
        </w:rPr>
        <w:t xml:space="preserve"> </w:t>
      </w:r>
      <w:proofErr w:type="spellStart"/>
      <w:r w:rsidR="00DC674B">
        <w:rPr>
          <w:rFonts w:ascii="Cambria" w:hAnsi="Cambria"/>
          <w:lang w:eastAsia="ru-RU"/>
        </w:rPr>
        <w:t>Грантового</w:t>
      </w:r>
      <w:proofErr w:type="spellEnd"/>
      <w:r w:rsidR="00DC674B">
        <w:rPr>
          <w:rFonts w:ascii="Cambria" w:hAnsi="Cambria"/>
          <w:lang w:eastAsia="ru-RU"/>
        </w:rPr>
        <w:t xml:space="preserve"> комитета</w:t>
      </w:r>
      <w:r>
        <w:rPr>
          <w:rFonts w:ascii="Cambria" w:hAnsi="Cambria"/>
          <w:lang w:eastAsia="ru-RU"/>
        </w:rPr>
        <w:t xml:space="preserve">. </w:t>
      </w:r>
    </w:p>
    <w:p w:rsidR="0013587B" w:rsidRDefault="00031A50" w:rsidP="0013587B">
      <w:pPr>
        <w:spacing w:after="0" w:line="240" w:lineRule="auto"/>
        <w:ind w:left="426"/>
        <w:jc w:val="both"/>
        <w:rPr>
          <w:rFonts w:ascii="Cambria" w:hAnsi="Cambria"/>
          <w:lang w:eastAsia="ru-RU"/>
        </w:rPr>
      </w:pPr>
      <w:r w:rsidRPr="002C12EC">
        <w:rPr>
          <w:rFonts w:ascii="Cambria" w:hAnsi="Cambria"/>
          <w:lang w:eastAsia="ru-RU"/>
        </w:rPr>
        <w:lastRenderedPageBreak/>
        <w:t xml:space="preserve">Тем не менее, в случае возникновения вопросов по заполнению форм, вы можете адресовать их контактному лицу организатора конкурса, указанного вовремя размещения объявления. </w:t>
      </w:r>
      <w:bookmarkEnd w:id="10"/>
    </w:p>
    <w:p w:rsidR="0013587B" w:rsidRDefault="0013587B" w:rsidP="0013587B">
      <w:pPr>
        <w:spacing w:after="0" w:line="240" w:lineRule="auto"/>
        <w:ind w:left="426"/>
        <w:jc w:val="both"/>
        <w:rPr>
          <w:rFonts w:ascii="Cambria" w:hAnsi="Cambria"/>
          <w:lang w:eastAsia="ru-RU"/>
        </w:rPr>
      </w:pPr>
    </w:p>
    <w:p w:rsidR="0013587B" w:rsidRDefault="00031A50" w:rsidP="0013587B">
      <w:pPr>
        <w:pStyle w:val="a4"/>
        <w:numPr>
          <w:ilvl w:val="0"/>
          <w:numId w:val="3"/>
        </w:numPr>
        <w:spacing w:after="0" w:line="240" w:lineRule="auto"/>
        <w:jc w:val="both"/>
        <w:rPr>
          <w:rFonts w:ascii="Cambria" w:hAnsi="Cambria"/>
          <w:lang w:eastAsia="ru-RU"/>
        </w:rPr>
      </w:pPr>
      <w:r w:rsidRPr="0013587B">
        <w:rPr>
          <w:rFonts w:ascii="Cambria" w:hAnsi="Cambria"/>
          <w:b/>
          <w:lang w:eastAsia="ru-RU"/>
        </w:rPr>
        <w:t xml:space="preserve">Кем будет оценена концепция/конкурсная </w:t>
      </w:r>
      <w:proofErr w:type="gramStart"/>
      <w:r w:rsidRPr="0013587B">
        <w:rPr>
          <w:rFonts w:ascii="Cambria" w:hAnsi="Cambria"/>
          <w:b/>
          <w:lang w:eastAsia="ru-RU"/>
        </w:rPr>
        <w:t>заявка</w:t>
      </w:r>
      <w:proofErr w:type="gramEnd"/>
      <w:r w:rsidRPr="0013587B">
        <w:rPr>
          <w:rFonts w:ascii="Cambria" w:hAnsi="Cambria"/>
          <w:b/>
          <w:lang w:eastAsia="ru-RU"/>
        </w:rPr>
        <w:t xml:space="preserve"> и по </w:t>
      </w:r>
      <w:proofErr w:type="gramStart"/>
      <w:r w:rsidRPr="0013587B">
        <w:rPr>
          <w:rFonts w:ascii="Cambria" w:hAnsi="Cambria"/>
          <w:b/>
          <w:lang w:eastAsia="ru-RU"/>
        </w:rPr>
        <w:t>каким</w:t>
      </w:r>
      <w:proofErr w:type="gramEnd"/>
      <w:r w:rsidRPr="0013587B">
        <w:rPr>
          <w:rFonts w:ascii="Cambria" w:hAnsi="Cambria"/>
          <w:b/>
          <w:lang w:eastAsia="ru-RU"/>
        </w:rPr>
        <w:t xml:space="preserve"> критериям? </w:t>
      </w:r>
      <w:r w:rsidRPr="0013587B">
        <w:rPr>
          <w:rFonts w:ascii="Cambria" w:hAnsi="Cambria"/>
          <w:lang w:eastAsia="ru-RU"/>
        </w:rPr>
        <w:t xml:space="preserve">Для обеспечения прозрачного механизма отбора всех концепций/конкурсных заявок, ФЕЦА формирует независимый </w:t>
      </w:r>
      <w:proofErr w:type="spellStart"/>
      <w:r w:rsidR="005C6DFC" w:rsidRPr="0013587B">
        <w:rPr>
          <w:rFonts w:ascii="Cambria" w:hAnsi="Cambria"/>
          <w:lang w:eastAsia="ru-RU"/>
        </w:rPr>
        <w:t>Грантовый</w:t>
      </w:r>
      <w:proofErr w:type="spellEnd"/>
      <w:r w:rsidRPr="0013587B">
        <w:rPr>
          <w:rFonts w:ascii="Cambria" w:hAnsi="Cambria"/>
          <w:lang w:eastAsia="ru-RU"/>
        </w:rPr>
        <w:t xml:space="preserve"> комитет.</w:t>
      </w:r>
      <w:r w:rsidR="009608C8" w:rsidRPr="0013587B">
        <w:rPr>
          <w:rFonts w:ascii="Cambria" w:hAnsi="Cambria"/>
          <w:lang w:eastAsia="ru-RU"/>
        </w:rPr>
        <w:t xml:space="preserve"> Роль </w:t>
      </w:r>
      <w:proofErr w:type="spellStart"/>
      <w:r w:rsidR="009608C8" w:rsidRPr="0013587B">
        <w:rPr>
          <w:rFonts w:ascii="Cambria" w:hAnsi="Cambria"/>
          <w:lang w:eastAsia="ru-RU"/>
        </w:rPr>
        <w:t>грантового</w:t>
      </w:r>
      <w:proofErr w:type="spellEnd"/>
      <w:r w:rsidR="009608C8" w:rsidRPr="0013587B">
        <w:rPr>
          <w:rFonts w:ascii="Cambria" w:hAnsi="Cambria"/>
          <w:lang w:eastAsia="ru-RU"/>
        </w:rPr>
        <w:t xml:space="preserve"> комитета состоит в  предоставлении анализа и независимой объективной оценки концепций и заявок, разработке рекомендаций и </w:t>
      </w:r>
      <w:r w:rsidR="00AB569B" w:rsidRPr="0013587B">
        <w:rPr>
          <w:rFonts w:ascii="Cambria" w:hAnsi="Cambria"/>
          <w:lang w:eastAsia="ru-RU"/>
        </w:rPr>
        <w:t xml:space="preserve">предоставлении </w:t>
      </w:r>
      <w:r w:rsidR="009608C8" w:rsidRPr="0013587B">
        <w:rPr>
          <w:rFonts w:ascii="Cambria" w:hAnsi="Cambria"/>
          <w:lang w:eastAsia="ru-RU"/>
        </w:rPr>
        <w:t xml:space="preserve">комментариев по концепциям и заявкам </w:t>
      </w:r>
    </w:p>
    <w:p w:rsidR="0013587B" w:rsidRDefault="0013587B" w:rsidP="0013587B">
      <w:pPr>
        <w:pStyle w:val="a4"/>
        <w:spacing w:after="0" w:line="240" w:lineRule="auto"/>
        <w:ind w:left="360"/>
        <w:jc w:val="both"/>
        <w:rPr>
          <w:rFonts w:ascii="Cambria" w:hAnsi="Cambria"/>
          <w:b/>
          <w:lang w:eastAsia="ru-RU"/>
        </w:rPr>
      </w:pPr>
    </w:p>
    <w:p w:rsidR="00031A50" w:rsidRDefault="00031A50" w:rsidP="0013587B">
      <w:pPr>
        <w:pStyle w:val="a4"/>
        <w:spacing w:after="0" w:line="240" w:lineRule="auto"/>
        <w:ind w:left="360"/>
        <w:jc w:val="both"/>
        <w:rPr>
          <w:rFonts w:ascii="ArialMT" w:eastAsiaTheme="minorHAnsi" w:hAnsi="ArialMT" w:cs="ArialMT"/>
          <w:sz w:val="24"/>
          <w:szCs w:val="24"/>
        </w:rPr>
      </w:pPr>
      <w:r w:rsidRPr="0013587B">
        <w:rPr>
          <w:rFonts w:ascii="Cambria" w:hAnsi="Cambria"/>
          <w:lang w:eastAsia="ru-RU"/>
        </w:rPr>
        <w:t xml:space="preserve"> Для участия в </w:t>
      </w:r>
      <w:proofErr w:type="spellStart"/>
      <w:r w:rsidR="00DC674B" w:rsidRPr="0013587B">
        <w:rPr>
          <w:rFonts w:ascii="Cambria" w:hAnsi="Cambria"/>
          <w:lang w:eastAsia="ru-RU"/>
        </w:rPr>
        <w:t>Грантовом</w:t>
      </w:r>
      <w:proofErr w:type="spellEnd"/>
      <w:r w:rsidRPr="0013587B">
        <w:rPr>
          <w:rFonts w:ascii="Cambria" w:hAnsi="Cambria"/>
          <w:lang w:eastAsia="ru-RU"/>
        </w:rPr>
        <w:t xml:space="preserve"> комитете ФЕЦА приглашает представителей государственной службы, различных организаций, и независимых экспертов в таких областях, как государственное </w:t>
      </w:r>
      <w:r w:rsidRPr="00427894">
        <w:rPr>
          <w:rFonts w:asciiTheme="majorHAnsi" w:hAnsiTheme="majorHAnsi"/>
          <w:lang w:eastAsia="ru-RU"/>
        </w:rPr>
        <w:t xml:space="preserve">управление, неправительственный сектор, бизнес, средства массовой информации и академическая сфера. Общее количество членов </w:t>
      </w:r>
      <w:proofErr w:type="spellStart"/>
      <w:r w:rsidR="002C56BF" w:rsidRPr="00427894">
        <w:rPr>
          <w:rFonts w:asciiTheme="majorHAnsi" w:hAnsiTheme="majorHAnsi"/>
          <w:lang w:eastAsia="ru-RU"/>
        </w:rPr>
        <w:t>Грантового</w:t>
      </w:r>
      <w:proofErr w:type="spellEnd"/>
      <w:r w:rsidRPr="00427894">
        <w:rPr>
          <w:rFonts w:asciiTheme="majorHAnsi" w:hAnsiTheme="majorHAnsi"/>
          <w:lang w:eastAsia="ru-RU"/>
        </w:rPr>
        <w:t xml:space="preserve"> Комитета должно быть нечетным и составлять не менее 7 человек (с правом голоса), при этом </w:t>
      </w:r>
      <w:proofErr w:type="spellStart"/>
      <w:r w:rsidRPr="00427894">
        <w:rPr>
          <w:rFonts w:asciiTheme="majorHAnsi" w:hAnsiTheme="majorHAnsi"/>
          <w:lang w:eastAsia="ru-RU"/>
        </w:rPr>
        <w:t>гендерный</w:t>
      </w:r>
      <w:proofErr w:type="spellEnd"/>
      <w:r w:rsidRPr="00427894">
        <w:rPr>
          <w:rFonts w:asciiTheme="majorHAnsi" w:hAnsiTheme="majorHAnsi"/>
          <w:lang w:eastAsia="ru-RU"/>
        </w:rPr>
        <w:t xml:space="preserve"> баланс среди членов должен быть сбалансированным. В состав </w:t>
      </w:r>
      <w:proofErr w:type="spellStart"/>
      <w:r w:rsidR="002C56BF" w:rsidRPr="00427894">
        <w:rPr>
          <w:rFonts w:asciiTheme="majorHAnsi" w:hAnsiTheme="majorHAnsi"/>
          <w:lang w:eastAsia="ru-RU"/>
        </w:rPr>
        <w:t>Грантового</w:t>
      </w:r>
      <w:proofErr w:type="spellEnd"/>
      <w:r w:rsidRPr="00427894">
        <w:rPr>
          <w:rFonts w:asciiTheme="majorHAnsi" w:hAnsiTheme="majorHAnsi"/>
          <w:lang w:eastAsia="ru-RU"/>
        </w:rPr>
        <w:t xml:space="preserve"> Комитета также входят представитель USAID и Руководитель проекта «ИПЭУ» без права голоса. </w:t>
      </w:r>
      <w:r w:rsidR="009608C8" w:rsidRPr="00427894">
        <w:rPr>
          <w:rFonts w:asciiTheme="majorHAnsi" w:eastAsiaTheme="minorHAnsi" w:hAnsiTheme="majorHAnsi" w:cs="ArialMT"/>
        </w:rPr>
        <w:t xml:space="preserve">Решения </w:t>
      </w:r>
      <w:proofErr w:type="spellStart"/>
      <w:r w:rsidR="009608C8" w:rsidRPr="00427894">
        <w:rPr>
          <w:rFonts w:asciiTheme="majorHAnsi" w:eastAsiaTheme="minorHAnsi" w:hAnsiTheme="majorHAnsi" w:cs="ArialMT"/>
        </w:rPr>
        <w:t>Грантового</w:t>
      </w:r>
      <w:proofErr w:type="spellEnd"/>
      <w:r w:rsidR="009608C8" w:rsidRPr="00427894">
        <w:rPr>
          <w:rFonts w:asciiTheme="majorHAnsi" w:eastAsiaTheme="minorHAnsi" w:hAnsiTheme="majorHAnsi" w:cs="ArialMT"/>
        </w:rPr>
        <w:t xml:space="preserve"> комитета оформляются в виде протоколов</w:t>
      </w:r>
      <w:r w:rsidR="00AB569B" w:rsidRPr="00427894">
        <w:rPr>
          <w:rFonts w:asciiTheme="majorHAnsi" w:eastAsiaTheme="minorHAnsi" w:hAnsiTheme="majorHAnsi" w:cs="ArialMT"/>
        </w:rPr>
        <w:t xml:space="preserve"> </w:t>
      </w:r>
      <w:r w:rsidR="009608C8" w:rsidRPr="00427894">
        <w:rPr>
          <w:rFonts w:asciiTheme="majorHAnsi" w:eastAsiaTheme="minorHAnsi" w:hAnsiTheme="majorHAnsi" w:cs="ArialMT"/>
        </w:rPr>
        <w:t xml:space="preserve">заседаний </w:t>
      </w:r>
      <w:proofErr w:type="spellStart"/>
      <w:r w:rsidR="009608C8" w:rsidRPr="00427894">
        <w:rPr>
          <w:rFonts w:asciiTheme="majorHAnsi" w:eastAsiaTheme="minorHAnsi" w:hAnsiTheme="majorHAnsi" w:cs="ArialMT"/>
        </w:rPr>
        <w:t>Грантового</w:t>
      </w:r>
      <w:proofErr w:type="spellEnd"/>
      <w:r w:rsidR="00AB569B" w:rsidRPr="00427894">
        <w:rPr>
          <w:rFonts w:asciiTheme="majorHAnsi" w:eastAsiaTheme="minorHAnsi" w:hAnsiTheme="majorHAnsi" w:cs="ArialMT"/>
        </w:rPr>
        <w:t xml:space="preserve"> к</w:t>
      </w:r>
      <w:r w:rsidR="009608C8" w:rsidRPr="00427894">
        <w:rPr>
          <w:rFonts w:asciiTheme="majorHAnsi" w:eastAsiaTheme="minorHAnsi" w:hAnsiTheme="majorHAnsi" w:cs="ArialMT"/>
        </w:rPr>
        <w:t>омитета.</w:t>
      </w:r>
    </w:p>
    <w:p w:rsidR="0013587B" w:rsidRPr="0013587B" w:rsidRDefault="0013587B" w:rsidP="0013587B">
      <w:pPr>
        <w:pStyle w:val="a4"/>
        <w:spacing w:after="0" w:line="240" w:lineRule="auto"/>
        <w:ind w:left="360"/>
        <w:jc w:val="both"/>
        <w:rPr>
          <w:rFonts w:ascii="Cambria" w:hAnsi="Cambria"/>
          <w:lang w:eastAsia="ru-RU"/>
        </w:rPr>
      </w:pPr>
    </w:p>
    <w:p w:rsidR="00031A50" w:rsidRPr="001B2B7E" w:rsidRDefault="00031A50" w:rsidP="001B2B7E">
      <w:pPr>
        <w:spacing w:after="0" w:line="240" w:lineRule="atLeast"/>
        <w:ind w:left="360"/>
        <w:jc w:val="both"/>
        <w:rPr>
          <w:rFonts w:asciiTheme="majorHAnsi" w:hAnsiTheme="majorHAnsi"/>
        </w:rPr>
      </w:pPr>
      <w:r w:rsidRPr="001B2B7E">
        <w:rPr>
          <w:rFonts w:ascii="Cambria" w:hAnsi="Cambria"/>
        </w:rPr>
        <w:t xml:space="preserve">Все поступившие конкурсные заявки предварительно будут рассмотрены и согласованы командой ФЕЦА с заявителем. На данном этапе у заявителей будет возможность согласовать с ФЕЦА предполагаемую проектную деятельность, соответствие бюджета и ожидаемые результаты проекта. Цель согласования с ФЕЦА – достичь соглашения по предполагаемому проекту, который соответствовал бы приоритетам программы «ИПЭУ» и в то же время мог бы быть реально выполнен с учетом бюджета и сроков проекта. Как итог согласования, ФЕЦА может внести </w:t>
      </w:r>
      <w:r w:rsidRPr="001B2B7E">
        <w:rPr>
          <w:rFonts w:asciiTheme="majorHAnsi" w:hAnsiTheme="majorHAnsi"/>
        </w:rPr>
        <w:t>адекватные и рациональные коррективы по улучшению</w:t>
      </w:r>
      <w:r w:rsidR="001B2B7E" w:rsidRPr="001B2B7E">
        <w:rPr>
          <w:rFonts w:asciiTheme="majorHAnsi" w:hAnsiTheme="majorHAnsi"/>
        </w:rPr>
        <w:t xml:space="preserve"> предложенной конкурсной заявки.</w:t>
      </w:r>
    </w:p>
    <w:p w:rsidR="001B2B7E" w:rsidRPr="001B2B7E" w:rsidRDefault="001B2B7E" w:rsidP="001B2B7E">
      <w:pPr>
        <w:pStyle w:val="a4"/>
        <w:spacing w:after="0" w:line="240" w:lineRule="atLeast"/>
        <w:ind w:left="426"/>
        <w:jc w:val="both"/>
        <w:rPr>
          <w:rFonts w:asciiTheme="majorHAnsi" w:hAnsiTheme="majorHAnsi"/>
        </w:rPr>
      </w:pPr>
    </w:p>
    <w:p w:rsidR="001B2B7E" w:rsidRPr="001B2B7E" w:rsidRDefault="001B2B7E" w:rsidP="001B2B7E">
      <w:pPr>
        <w:spacing w:after="0" w:line="240" w:lineRule="atLeast"/>
        <w:ind w:left="360"/>
        <w:jc w:val="both"/>
        <w:rPr>
          <w:rFonts w:ascii="Cambria" w:hAnsi="Cambria"/>
        </w:rPr>
      </w:pPr>
      <w:r w:rsidRPr="001B2B7E">
        <w:rPr>
          <w:rFonts w:ascii="Cambria" w:hAnsi="Cambria"/>
        </w:rPr>
        <w:t xml:space="preserve">Все концепции/конкурсные заявки будут также проходить предварительную оценку </w:t>
      </w:r>
      <w:proofErr w:type="spellStart"/>
      <w:r w:rsidR="00427894">
        <w:rPr>
          <w:rFonts w:asciiTheme="majorHAnsi" w:hAnsiTheme="majorHAnsi"/>
        </w:rPr>
        <w:t>Грантового</w:t>
      </w:r>
      <w:proofErr w:type="spellEnd"/>
      <w:r w:rsidR="00427894">
        <w:rPr>
          <w:rFonts w:asciiTheme="majorHAnsi" w:hAnsiTheme="majorHAnsi"/>
        </w:rPr>
        <w:t xml:space="preserve"> </w:t>
      </w:r>
      <w:r w:rsidRPr="001B2B7E">
        <w:rPr>
          <w:rFonts w:ascii="Cambria" w:hAnsi="Cambria"/>
        </w:rPr>
        <w:t xml:space="preserve"> комитета по следующим критериям: </w:t>
      </w:r>
    </w:p>
    <w:p w:rsidR="001B2B7E" w:rsidRPr="001B2B7E" w:rsidRDefault="001B2B7E" w:rsidP="001B2B7E">
      <w:pPr>
        <w:pStyle w:val="a4"/>
        <w:spacing w:after="0" w:line="240" w:lineRule="atLeast"/>
        <w:jc w:val="both"/>
        <w:rPr>
          <w:rFonts w:ascii="Cambria" w:hAnsi="Cambria"/>
        </w:rPr>
      </w:pPr>
    </w:p>
    <w:p w:rsidR="00427894" w:rsidRDefault="00427894" w:rsidP="00427894">
      <w:pPr>
        <w:pStyle w:val="a4"/>
        <w:spacing w:after="0" w:line="240" w:lineRule="atLeast"/>
        <w:jc w:val="center"/>
        <w:rPr>
          <w:rFonts w:ascii="Cambria" w:hAnsi="Cambria"/>
        </w:rPr>
      </w:pPr>
      <w:r>
        <w:rPr>
          <w:rFonts w:ascii="Cambria" w:hAnsi="Cambria"/>
        </w:rPr>
        <w:t>Критерии оценки концепций, 1 отборочный этап «Конкурса малых проектов»:</w:t>
      </w:r>
    </w:p>
    <w:p w:rsidR="00427894" w:rsidRDefault="00427894" w:rsidP="00427894">
      <w:pPr>
        <w:pStyle w:val="a4"/>
        <w:spacing w:after="0" w:line="240" w:lineRule="atLeast"/>
        <w:jc w:val="both"/>
        <w:rPr>
          <w:rFonts w:ascii="Cambria" w:hAnsi="Cambria"/>
        </w:rPr>
      </w:pPr>
    </w:p>
    <w:tbl>
      <w:tblPr>
        <w:tblW w:w="8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7737"/>
        <w:gridCol w:w="843"/>
      </w:tblGrid>
      <w:tr w:rsidR="00427894" w:rsidRPr="00427894" w:rsidTr="00981C54">
        <w:trPr>
          <w:trHeight w:val="334"/>
          <w:jc w:val="center"/>
        </w:trPr>
        <w:tc>
          <w:tcPr>
            <w:tcW w:w="416" w:type="dxa"/>
            <w:vAlign w:val="center"/>
          </w:tcPr>
          <w:p w:rsidR="00427894" w:rsidRPr="00427894" w:rsidRDefault="00427894" w:rsidP="00461A57">
            <w:pPr>
              <w:pStyle w:val="a4"/>
              <w:spacing w:after="0" w:line="240" w:lineRule="auto"/>
              <w:ind w:left="0"/>
              <w:jc w:val="center"/>
              <w:rPr>
                <w:rFonts w:ascii="Cambria" w:hAnsi="Cambria"/>
              </w:rPr>
            </w:pPr>
            <w:r w:rsidRPr="00427894">
              <w:rPr>
                <w:rFonts w:ascii="Cambria" w:hAnsi="Cambria"/>
              </w:rPr>
              <w:t>1</w:t>
            </w:r>
          </w:p>
        </w:tc>
        <w:tc>
          <w:tcPr>
            <w:tcW w:w="7737" w:type="dxa"/>
            <w:shd w:val="clear" w:color="auto" w:fill="auto"/>
          </w:tcPr>
          <w:p w:rsidR="00427894" w:rsidRPr="00427894" w:rsidRDefault="00427894" w:rsidP="00461A57">
            <w:pPr>
              <w:pStyle w:val="a4"/>
              <w:spacing w:after="0" w:line="240" w:lineRule="auto"/>
              <w:ind w:left="0"/>
              <w:rPr>
                <w:rFonts w:ascii="Cambria" w:hAnsi="Cambria"/>
              </w:rPr>
            </w:pPr>
            <w:r w:rsidRPr="00427894">
              <w:rPr>
                <w:rFonts w:asciiTheme="majorHAnsi" w:eastAsia="Times New Roman" w:hAnsiTheme="majorHAnsi" w:cs="Calibri"/>
              </w:rPr>
              <w:t>Проектная идея выполняется при поддержке и в партнерстве с государственными органами </w:t>
            </w:r>
          </w:p>
        </w:tc>
        <w:tc>
          <w:tcPr>
            <w:tcW w:w="843" w:type="dxa"/>
            <w:shd w:val="clear" w:color="auto" w:fill="auto"/>
            <w:vAlign w:val="center"/>
          </w:tcPr>
          <w:p w:rsidR="00427894" w:rsidRPr="00981C54" w:rsidRDefault="00427894" w:rsidP="00427894">
            <w:pPr>
              <w:spacing w:after="0" w:line="240" w:lineRule="auto"/>
              <w:rPr>
                <w:rFonts w:ascii="Cambria" w:hAnsi="Cambria"/>
                <w:b/>
              </w:rPr>
            </w:pPr>
            <w:r w:rsidRPr="00981C54">
              <w:rPr>
                <w:rFonts w:asciiTheme="majorHAnsi" w:hAnsiTheme="majorHAnsi"/>
                <w:b/>
              </w:rPr>
              <w:t>15 %</w:t>
            </w:r>
          </w:p>
        </w:tc>
      </w:tr>
      <w:tr w:rsidR="00427894" w:rsidRPr="00427894" w:rsidTr="00981C54">
        <w:trPr>
          <w:trHeight w:val="565"/>
          <w:jc w:val="center"/>
        </w:trPr>
        <w:tc>
          <w:tcPr>
            <w:tcW w:w="416" w:type="dxa"/>
            <w:vAlign w:val="center"/>
          </w:tcPr>
          <w:p w:rsidR="00427894" w:rsidRPr="00427894" w:rsidRDefault="00427894" w:rsidP="00461A57">
            <w:pPr>
              <w:pStyle w:val="a4"/>
              <w:spacing w:after="0" w:line="240" w:lineRule="auto"/>
              <w:ind w:left="0"/>
              <w:jc w:val="center"/>
              <w:rPr>
                <w:rFonts w:ascii="Cambria" w:hAnsi="Cambria"/>
              </w:rPr>
            </w:pPr>
            <w:r w:rsidRPr="00427894">
              <w:rPr>
                <w:rFonts w:ascii="Cambria" w:hAnsi="Cambria"/>
              </w:rPr>
              <w:t>2</w:t>
            </w:r>
          </w:p>
        </w:tc>
        <w:tc>
          <w:tcPr>
            <w:tcW w:w="7737" w:type="dxa"/>
            <w:shd w:val="clear" w:color="auto" w:fill="auto"/>
          </w:tcPr>
          <w:p w:rsidR="00427894" w:rsidRPr="005E3280" w:rsidRDefault="00427894" w:rsidP="005E3280">
            <w:pPr>
              <w:spacing w:after="0" w:line="240" w:lineRule="auto"/>
              <w:rPr>
                <w:rFonts w:ascii="Cambria" w:eastAsia="Times New Roman" w:hAnsi="Cambria"/>
              </w:rPr>
            </w:pPr>
            <w:r w:rsidRPr="00427894">
              <w:rPr>
                <w:rFonts w:asciiTheme="majorHAnsi" w:eastAsia="Times New Roman" w:hAnsiTheme="majorHAnsi" w:cs="Calibri"/>
              </w:rPr>
              <w:t>Проектная идея продвигает принципы эффективного управления в сфере предоставления государственных услуг населению, формирования и реализации государственной социальной и  экономической политики и совершенствования законодательства и процессов посредством тесного взаимодействия и эффективного партнерства трех секторов общества – государства, гражданского сектора и бизнеса (20 %)</w:t>
            </w:r>
          </w:p>
        </w:tc>
        <w:tc>
          <w:tcPr>
            <w:tcW w:w="843" w:type="dxa"/>
            <w:shd w:val="clear" w:color="auto" w:fill="auto"/>
            <w:vAlign w:val="center"/>
          </w:tcPr>
          <w:p w:rsidR="00427894" w:rsidRPr="00981C54" w:rsidRDefault="00427894" w:rsidP="00427894">
            <w:pPr>
              <w:pStyle w:val="a4"/>
              <w:spacing w:after="0" w:line="240" w:lineRule="auto"/>
              <w:ind w:left="0"/>
              <w:rPr>
                <w:rFonts w:ascii="Cambria" w:hAnsi="Cambria"/>
                <w:b/>
              </w:rPr>
            </w:pPr>
            <w:r w:rsidRPr="00981C54">
              <w:rPr>
                <w:rFonts w:asciiTheme="majorHAnsi" w:hAnsiTheme="majorHAnsi"/>
                <w:b/>
              </w:rPr>
              <w:t>20%</w:t>
            </w:r>
          </w:p>
        </w:tc>
      </w:tr>
      <w:tr w:rsidR="00427894" w:rsidRPr="00427894" w:rsidTr="00981C54">
        <w:trPr>
          <w:trHeight w:val="261"/>
          <w:jc w:val="center"/>
        </w:trPr>
        <w:tc>
          <w:tcPr>
            <w:tcW w:w="416" w:type="dxa"/>
            <w:vAlign w:val="center"/>
          </w:tcPr>
          <w:p w:rsidR="00427894" w:rsidRPr="00427894" w:rsidRDefault="00427894" w:rsidP="00461A57">
            <w:pPr>
              <w:pStyle w:val="a4"/>
              <w:spacing w:after="0" w:line="240" w:lineRule="auto"/>
              <w:ind w:left="0"/>
              <w:jc w:val="center"/>
              <w:rPr>
                <w:rFonts w:ascii="Cambria" w:hAnsi="Cambria"/>
              </w:rPr>
            </w:pPr>
            <w:r w:rsidRPr="00427894">
              <w:rPr>
                <w:rFonts w:ascii="Cambria" w:hAnsi="Cambria"/>
              </w:rPr>
              <w:t>3</w:t>
            </w:r>
          </w:p>
        </w:tc>
        <w:tc>
          <w:tcPr>
            <w:tcW w:w="7737" w:type="dxa"/>
            <w:shd w:val="clear" w:color="auto" w:fill="auto"/>
          </w:tcPr>
          <w:p w:rsidR="00427894" w:rsidRPr="005E3280" w:rsidRDefault="00427894" w:rsidP="005E3280">
            <w:pPr>
              <w:spacing w:after="0" w:line="240" w:lineRule="auto"/>
              <w:rPr>
                <w:rFonts w:ascii="Cambria" w:eastAsia="Times New Roman" w:hAnsi="Cambria"/>
              </w:rPr>
            </w:pPr>
            <w:r w:rsidRPr="00427894">
              <w:rPr>
                <w:rFonts w:asciiTheme="majorHAnsi" w:eastAsia="Times New Roman" w:hAnsiTheme="majorHAnsi" w:cs="Calibri"/>
              </w:rPr>
              <w:t xml:space="preserve">Проектная идея актуальна для страны/области   </w:t>
            </w:r>
          </w:p>
        </w:tc>
        <w:tc>
          <w:tcPr>
            <w:tcW w:w="843" w:type="dxa"/>
            <w:shd w:val="clear" w:color="auto" w:fill="auto"/>
            <w:vAlign w:val="center"/>
          </w:tcPr>
          <w:p w:rsidR="00427894" w:rsidRPr="00981C54" w:rsidRDefault="00427894" w:rsidP="00427894">
            <w:pPr>
              <w:pStyle w:val="ac"/>
              <w:rPr>
                <w:rFonts w:ascii="Cambria" w:hAnsi="Cambria"/>
                <w:b/>
              </w:rPr>
            </w:pPr>
            <w:r w:rsidRPr="00981C54">
              <w:rPr>
                <w:rFonts w:asciiTheme="majorHAnsi" w:hAnsiTheme="majorHAnsi"/>
                <w:b/>
              </w:rPr>
              <w:t>15 %</w:t>
            </w:r>
          </w:p>
        </w:tc>
      </w:tr>
      <w:tr w:rsidR="00427894" w:rsidRPr="00427894" w:rsidTr="00981C54">
        <w:trPr>
          <w:trHeight w:val="563"/>
          <w:jc w:val="center"/>
        </w:trPr>
        <w:tc>
          <w:tcPr>
            <w:tcW w:w="416" w:type="dxa"/>
            <w:vAlign w:val="center"/>
          </w:tcPr>
          <w:p w:rsidR="00427894" w:rsidRPr="00427894" w:rsidRDefault="00427894" w:rsidP="00461A57">
            <w:pPr>
              <w:pStyle w:val="a4"/>
              <w:spacing w:after="0" w:line="240" w:lineRule="auto"/>
              <w:ind w:left="0"/>
              <w:jc w:val="center"/>
              <w:rPr>
                <w:rFonts w:ascii="Cambria" w:hAnsi="Cambria"/>
              </w:rPr>
            </w:pPr>
            <w:r w:rsidRPr="00427894">
              <w:rPr>
                <w:rFonts w:ascii="Cambria" w:hAnsi="Cambria"/>
              </w:rPr>
              <w:t>4</w:t>
            </w:r>
          </w:p>
        </w:tc>
        <w:tc>
          <w:tcPr>
            <w:tcW w:w="7737" w:type="dxa"/>
          </w:tcPr>
          <w:p w:rsidR="00427894" w:rsidRPr="00427894" w:rsidRDefault="00427894" w:rsidP="00461A57">
            <w:pPr>
              <w:pStyle w:val="a4"/>
              <w:spacing w:after="0" w:line="240" w:lineRule="auto"/>
              <w:ind w:left="0"/>
              <w:rPr>
                <w:rFonts w:ascii="Cambria" w:hAnsi="Cambria"/>
              </w:rPr>
            </w:pPr>
            <w:r w:rsidRPr="00427894">
              <w:rPr>
                <w:rFonts w:asciiTheme="majorHAnsi" w:eastAsia="Times New Roman" w:hAnsiTheme="majorHAnsi" w:cs="Calibri"/>
              </w:rPr>
              <w:t>Проектная идея может привнести качественные, долгосрочные, позитивные результаты и изменения в выбранной сфере </w:t>
            </w:r>
          </w:p>
        </w:tc>
        <w:tc>
          <w:tcPr>
            <w:tcW w:w="843" w:type="dxa"/>
            <w:vAlign w:val="center"/>
          </w:tcPr>
          <w:p w:rsidR="00427894" w:rsidRPr="00981C54" w:rsidRDefault="00427894" w:rsidP="00427894">
            <w:pPr>
              <w:pStyle w:val="a4"/>
              <w:spacing w:after="0" w:line="240" w:lineRule="auto"/>
              <w:ind w:left="0"/>
              <w:rPr>
                <w:rFonts w:ascii="Cambria" w:hAnsi="Cambria"/>
                <w:b/>
              </w:rPr>
            </w:pPr>
            <w:r w:rsidRPr="00981C54">
              <w:rPr>
                <w:rFonts w:asciiTheme="majorHAnsi" w:hAnsiTheme="majorHAnsi"/>
                <w:b/>
              </w:rPr>
              <w:t>10%</w:t>
            </w:r>
          </w:p>
        </w:tc>
      </w:tr>
      <w:tr w:rsidR="00427894" w:rsidRPr="00427894" w:rsidTr="00981C54">
        <w:trPr>
          <w:trHeight w:val="274"/>
          <w:jc w:val="center"/>
        </w:trPr>
        <w:tc>
          <w:tcPr>
            <w:tcW w:w="416" w:type="dxa"/>
            <w:vAlign w:val="center"/>
          </w:tcPr>
          <w:p w:rsidR="00427894" w:rsidRPr="00427894" w:rsidRDefault="00427894" w:rsidP="00461A57">
            <w:pPr>
              <w:pStyle w:val="a4"/>
              <w:spacing w:after="0" w:line="240" w:lineRule="auto"/>
              <w:ind w:left="0"/>
              <w:jc w:val="center"/>
              <w:rPr>
                <w:rFonts w:ascii="Cambria" w:hAnsi="Cambria"/>
              </w:rPr>
            </w:pPr>
            <w:r w:rsidRPr="00427894">
              <w:rPr>
                <w:rFonts w:ascii="Cambria" w:hAnsi="Cambria"/>
              </w:rPr>
              <w:t>5</w:t>
            </w:r>
          </w:p>
        </w:tc>
        <w:tc>
          <w:tcPr>
            <w:tcW w:w="7737" w:type="dxa"/>
          </w:tcPr>
          <w:p w:rsidR="00427894" w:rsidRPr="00427894" w:rsidRDefault="00427894" w:rsidP="00461A57">
            <w:pPr>
              <w:pStyle w:val="a4"/>
              <w:spacing w:after="0" w:line="240" w:lineRule="auto"/>
              <w:ind w:left="0"/>
              <w:rPr>
                <w:rFonts w:ascii="Cambria" w:hAnsi="Cambria"/>
              </w:rPr>
            </w:pPr>
            <w:r w:rsidRPr="00427894">
              <w:rPr>
                <w:rFonts w:asciiTheme="majorHAnsi" w:eastAsia="Times New Roman" w:hAnsiTheme="majorHAnsi" w:cs="Calibri"/>
              </w:rPr>
              <w:t>Проектная идея предлагает инновационные подходы </w:t>
            </w:r>
          </w:p>
        </w:tc>
        <w:tc>
          <w:tcPr>
            <w:tcW w:w="843" w:type="dxa"/>
            <w:vAlign w:val="center"/>
          </w:tcPr>
          <w:p w:rsidR="00427894" w:rsidRPr="00981C54" w:rsidRDefault="00427894" w:rsidP="00427894">
            <w:pPr>
              <w:pStyle w:val="a4"/>
              <w:spacing w:after="0" w:line="240" w:lineRule="auto"/>
              <w:ind w:left="0"/>
              <w:rPr>
                <w:rFonts w:ascii="Cambria" w:hAnsi="Cambria"/>
                <w:b/>
              </w:rPr>
            </w:pPr>
            <w:r w:rsidRPr="00981C54">
              <w:rPr>
                <w:rFonts w:asciiTheme="majorHAnsi" w:hAnsiTheme="majorHAnsi"/>
                <w:b/>
              </w:rPr>
              <w:t>10%</w:t>
            </w:r>
          </w:p>
        </w:tc>
      </w:tr>
      <w:tr w:rsidR="00427894" w:rsidRPr="00427894" w:rsidTr="00981C54">
        <w:trPr>
          <w:trHeight w:val="351"/>
          <w:jc w:val="center"/>
        </w:trPr>
        <w:tc>
          <w:tcPr>
            <w:tcW w:w="416" w:type="dxa"/>
            <w:tcBorders>
              <w:bottom w:val="single" w:sz="4" w:space="0" w:color="auto"/>
            </w:tcBorders>
            <w:vAlign w:val="center"/>
          </w:tcPr>
          <w:p w:rsidR="00427894" w:rsidRPr="00427894" w:rsidRDefault="00427894" w:rsidP="00461A57">
            <w:pPr>
              <w:pStyle w:val="a4"/>
              <w:spacing w:after="0" w:line="240" w:lineRule="auto"/>
              <w:ind w:left="0"/>
              <w:jc w:val="center"/>
              <w:rPr>
                <w:rFonts w:ascii="Cambria" w:hAnsi="Cambria"/>
              </w:rPr>
            </w:pPr>
            <w:r w:rsidRPr="00427894">
              <w:rPr>
                <w:rFonts w:ascii="Cambria" w:hAnsi="Cambria"/>
              </w:rPr>
              <w:t>6</w:t>
            </w:r>
          </w:p>
        </w:tc>
        <w:tc>
          <w:tcPr>
            <w:tcW w:w="7737" w:type="dxa"/>
            <w:tcBorders>
              <w:bottom w:val="single" w:sz="4" w:space="0" w:color="auto"/>
            </w:tcBorders>
          </w:tcPr>
          <w:p w:rsidR="00427894" w:rsidRPr="005E3280" w:rsidRDefault="00427894" w:rsidP="005E3280">
            <w:pPr>
              <w:spacing w:after="0" w:line="240" w:lineRule="auto"/>
              <w:rPr>
                <w:rFonts w:ascii="Cambria" w:eastAsia="Times New Roman" w:hAnsi="Cambria"/>
              </w:rPr>
            </w:pPr>
            <w:r w:rsidRPr="00427894">
              <w:rPr>
                <w:rFonts w:asciiTheme="majorHAnsi" w:eastAsia="Times New Roman" w:hAnsiTheme="majorHAnsi" w:cs="Calibri"/>
              </w:rPr>
              <w:t xml:space="preserve">Проектная идея реалистична и имеет четкий план реализации </w:t>
            </w:r>
          </w:p>
        </w:tc>
        <w:tc>
          <w:tcPr>
            <w:tcW w:w="843" w:type="dxa"/>
            <w:tcBorders>
              <w:bottom w:val="single" w:sz="4" w:space="0" w:color="auto"/>
            </w:tcBorders>
            <w:vAlign w:val="center"/>
          </w:tcPr>
          <w:p w:rsidR="00427894" w:rsidRPr="00981C54" w:rsidRDefault="00427894" w:rsidP="00427894">
            <w:pPr>
              <w:pStyle w:val="a4"/>
              <w:spacing w:after="0" w:line="240" w:lineRule="auto"/>
              <w:ind w:left="0"/>
              <w:rPr>
                <w:rFonts w:ascii="Cambria" w:hAnsi="Cambria"/>
                <w:b/>
              </w:rPr>
            </w:pPr>
            <w:r w:rsidRPr="00981C54">
              <w:rPr>
                <w:rFonts w:asciiTheme="majorHAnsi" w:hAnsiTheme="majorHAnsi"/>
                <w:b/>
              </w:rPr>
              <w:t>15%</w:t>
            </w:r>
          </w:p>
        </w:tc>
      </w:tr>
      <w:tr w:rsidR="00427894" w:rsidRPr="00427894" w:rsidTr="00981C54">
        <w:trPr>
          <w:trHeight w:val="148"/>
          <w:jc w:val="center"/>
        </w:trPr>
        <w:tc>
          <w:tcPr>
            <w:tcW w:w="416" w:type="dxa"/>
            <w:tcBorders>
              <w:top w:val="single" w:sz="4" w:space="0" w:color="auto"/>
            </w:tcBorders>
            <w:vAlign w:val="center"/>
          </w:tcPr>
          <w:p w:rsidR="00427894" w:rsidRPr="00427894" w:rsidRDefault="00427894" w:rsidP="00461A57">
            <w:pPr>
              <w:pStyle w:val="a4"/>
              <w:spacing w:after="0" w:line="240" w:lineRule="auto"/>
              <w:ind w:left="0"/>
              <w:jc w:val="center"/>
              <w:rPr>
                <w:rFonts w:asciiTheme="majorHAnsi" w:hAnsiTheme="majorHAnsi"/>
              </w:rPr>
            </w:pPr>
            <w:r w:rsidRPr="00427894">
              <w:rPr>
                <w:rFonts w:asciiTheme="majorHAnsi" w:hAnsiTheme="majorHAnsi"/>
              </w:rPr>
              <w:t>7</w:t>
            </w:r>
          </w:p>
        </w:tc>
        <w:tc>
          <w:tcPr>
            <w:tcW w:w="7737" w:type="dxa"/>
            <w:tcBorders>
              <w:top w:val="single" w:sz="4" w:space="0" w:color="auto"/>
            </w:tcBorders>
          </w:tcPr>
          <w:p w:rsidR="00427894" w:rsidRPr="005E3280" w:rsidRDefault="00427894" w:rsidP="005E3280">
            <w:pPr>
              <w:spacing w:after="0" w:line="240" w:lineRule="auto"/>
              <w:rPr>
                <w:rFonts w:asciiTheme="majorHAnsi" w:eastAsia="Times New Roman" w:hAnsiTheme="majorHAnsi"/>
              </w:rPr>
            </w:pPr>
            <w:r w:rsidRPr="00427894">
              <w:rPr>
                <w:rFonts w:asciiTheme="majorHAnsi" w:eastAsia="Times New Roman" w:hAnsiTheme="majorHAnsi" w:cs="Calibri"/>
              </w:rPr>
              <w:t xml:space="preserve">Проектная идея имеет потенциал для последующего расширения масштаба и мультипликации  </w:t>
            </w:r>
          </w:p>
        </w:tc>
        <w:tc>
          <w:tcPr>
            <w:tcW w:w="843" w:type="dxa"/>
            <w:tcBorders>
              <w:top w:val="single" w:sz="4" w:space="0" w:color="auto"/>
            </w:tcBorders>
            <w:vAlign w:val="center"/>
          </w:tcPr>
          <w:p w:rsidR="00427894" w:rsidRPr="00981C54" w:rsidRDefault="00427894" w:rsidP="00427894">
            <w:pPr>
              <w:pStyle w:val="a4"/>
              <w:spacing w:after="0" w:line="240" w:lineRule="auto"/>
              <w:ind w:left="0"/>
              <w:rPr>
                <w:rFonts w:asciiTheme="majorHAnsi" w:hAnsiTheme="majorHAnsi"/>
                <w:b/>
              </w:rPr>
            </w:pPr>
            <w:r w:rsidRPr="00981C54">
              <w:rPr>
                <w:rFonts w:asciiTheme="majorHAnsi" w:hAnsiTheme="majorHAnsi"/>
                <w:b/>
              </w:rPr>
              <w:t>15%</w:t>
            </w:r>
          </w:p>
        </w:tc>
      </w:tr>
    </w:tbl>
    <w:p w:rsidR="00427894" w:rsidRDefault="00427894" w:rsidP="00427894">
      <w:pPr>
        <w:spacing w:after="0" w:line="240" w:lineRule="auto"/>
        <w:rPr>
          <w:rFonts w:eastAsia="Times New Roman"/>
        </w:rPr>
      </w:pPr>
    </w:p>
    <w:p w:rsidR="00427894" w:rsidRDefault="00427894" w:rsidP="00427894">
      <w:pPr>
        <w:pStyle w:val="a4"/>
        <w:spacing w:after="0" w:line="240" w:lineRule="atLeast"/>
        <w:jc w:val="center"/>
        <w:rPr>
          <w:rFonts w:ascii="Cambria" w:hAnsi="Cambria"/>
        </w:rPr>
      </w:pPr>
      <w:r>
        <w:rPr>
          <w:rFonts w:ascii="Cambria" w:hAnsi="Cambria"/>
        </w:rPr>
        <w:t>Критерии оценки конкурсной заявки, 2 отборочный этап «Конкурса малых проектов»:</w:t>
      </w:r>
    </w:p>
    <w:p w:rsidR="00427894" w:rsidRDefault="00427894" w:rsidP="00427894">
      <w:pPr>
        <w:pStyle w:val="a4"/>
        <w:spacing w:after="0" w:line="240" w:lineRule="atLeast"/>
        <w:jc w:val="both"/>
        <w:rPr>
          <w:rFonts w:ascii="Cambria" w:hAnsi="Cambria"/>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797"/>
        <w:gridCol w:w="708"/>
      </w:tblGrid>
      <w:tr w:rsidR="00427894" w:rsidRPr="001629FC" w:rsidTr="00461A57">
        <w:tc>
          <w:tcPr>
            <w:tcW w:w="425" w:type="dxa"/>
            <w:vAlign w:val="center"/>
          </w:tcPr>
          <w:p w:rsidR="00427894" w:rsidRPr="001629FC" w:rsidRDefault="00427894" w:rsidP="00461A57">
            <w:pPr>
              <w:pStyle w:val="a4"/>
              <w:spacing w:after="0" w:line="240" w:lineRule="auto"/>
              <w:ind w:left="0"/>
              <w:jc w:val="center"/>
              <w:rPr>
                <w:rFonts w:ascii="Cambria" w:hAnsi="Cambria"/>
              </w:rPr>
            </w:pPr>
            <w:r>
              <w:rPr>
                <w:rFonts w:ascii="Cambria" w:hAnsi="Cambria"/>
              </w:rPr>
              <w:t>1</w:t>
            </w:r>
          </w:p>
        </w:tc>
        <w:tc>
          <w:tcPr>
            <w:tcW w:w="7797" w:type="dxa"/>
          </w:tcPr>
          <w:p w:rsidR="00427894" w:rsidRPr="001629FC" w:rsidRDefault="00427894" w:rsidP="00461A57">
            <w:pPr>
              <w:pStyle w:val="a4"/>
              <w:spacing w:after="0" w:line="240" w:lineRule="auto"/>
              <w:ind w:left="0"/>
              <w:rPr>
                <w:rFonts w:ascii="Cambria" w:hAnsi="Cambria"/>
              </w:rPr>
            </w:pPr>
            <w:r w:rsidRPr="001629FC">
              <w:rPr>
                <w:rFonts w:ascii="Cambria" w:hAnsi="Cambria"/>
              </w:rPr>
              <w:t>Доказанное понимание проблемы и эффективность предлагаемой модели решения</w:t>
            </w:r>
          </w:p>
        </w:tc>
        <w:tc>
          <w:tcPr>
            <w:tcW w:w="708" w:type="dxa"/>
            <w:vAlign w:val="center"/>
          </w:tcPr>
          <w:p w:rsidR="00427894" w:rsidRPr="001629FC" w:rsidRDefault="00427894" w:rsidP="00461A57">
            <w:pPr>
              <w:pStyle w:val="a4"/>
              <w:spacing w:after="0" w:line="240" w:lineRule="auto"/>
              <w:ind w:left="0"/>
              <w:jc w:val="center"/>
              <w:rPr>
                <w:rFonts w:ascii="Cambria" w:hAnsi="Cambria"/>
                <w:b/>
              </w:rPr>
            </w:pPr>
            <w:r w:rsidRPr="001629FC">
              <w:rPr>
                <w:rFonts w:ascii="Cambria" w:hAnsi="Cambria"/>
                <w:b/>
                <w:lang w:val="en-US"/>
              </w:rPr>
              <w:t>3</w:t>
            </w:r>
            <w:r w:rsidRPr="001629FC">
              <w:rPr>
                <w:rFonts w:ascii="Cambria" w:hAnsi="Cambria"/>
                <w:b/>
              </w:rPr>
              <w:t>0%</w:t>
            </w:r>
          </w:p>
        </w:tc>
      </w:tr>
      <w:tr w:rsidR="00427894" w:rsidRPr="001629FC" w:rsidTr="00461A57">
        <w:tc>
          <w:tcPr>
            <w:tcW w:w="425" w:type="dxa"/>
            <w:vAlign w:val="center"/>
          </w:tcPr>
          <w:p w:rsidR="00427894" w:rsidRPr="001629FC" w:rsidRDefault="00427894" w:rsidP="00461A57">
            <w:pPr>
              <w:pStyle w:val="a4"/>
              <w:spacing w:after="0" w:line="240" w:lineRule="auto"/>
              <w:ind w:left="0"/>
              <w:jc w:val="center"/>
              <w:rPr>
                <w:rFonts w:ascii="Cambria" w:hAnsi="Cambria"/>
              </w:rPr>
            </w:pPr>
            <w:r>
              <w:rPr>
                <w:rFonts w:ascii="Cambria" w:hAnsi="Cambria"/>
              </w:rPr>
              <w:t>2</w:t>
            </w:r>
          </w:p>
        </w:tc>
        <w:tc>
          <w:tcPr>
            <w:tcW w:w="7797" w:type="dxa"/>
          </w:tcPr>
          <w:p w:rsidR="00427894" w:rsidRPr="001629FC" w:rsidRDefault="00427894" w:rsidP="00461A57">
            <w:pPr>
              <w:pStyle w:val="a4"/>
              <w:spacing w:after="0" w:line="240" w:lineRule="auto"/>
              <w:ind w:left="0"/>
              <w:rPr>
                <w:rFonts w:ascii="Cambria" w:hAnsi="Cambria"/>
              </w:rPr>
            </w:pPr>
            <w:r w:rsidRPr="001629FC">
              <w:rPr>
                <w:rFonts w:ascii="Cambria" w:hAnsi="Cambria"/>
                <w:bCs/>
              </w:rPr>
              <w:t>Проект имеет высокий потенциал привнести качественные, долгосрочные, позитивные результаты и изменения в выбранной сфере</w:t>
            </w:r>
          </w:p>
        </w:tc>
        <w:tc>
          <w:tcPr>
            <w:tcW w:w="708" w:type="dxa"/>
            <w:vAlign w:val="center"/>
          </w:tcPr>
          <w:p w:rsidR="00427894" w:rsidRPr="001629FC" w:rsidRDefault="00427894" w:rsidP="00461A57">
            <w:pPr>
              <w:pStyle w:val="a4"/>
              <w:spacing w:after="0" w:line="240" w:lineRule="auto"/>
              <w:ind w:left="0"/>
              <w:jc w:val="center"/>
              <w:rPr>
                <w:rFonts w:ascii="Cambria" w:hAnsi="Cambria"/>
                <w:b/>
              </w:rPr>
            </w:pPr>
            <w:r w:rsidRPr="001629FC">
              <w:rPr>
                <w:rFonts w:ascii="Cambria" w:hAnsi="Cambria"/>
                <w:b/>
                <w:lang w:val="en-US"/>
              </w:rPr>
              <w:t>3</w:t>
            </w:r>
            <w:r w:rsidRPr="001629FC">
              <w:rPr>
                <w:rFonts w:ascii="Cambria" w:hAnsi="Cambria"/>
                <w:b/>
              </w:rPr>
              <w:t>0%</w:t>
            </w:r>
          </w:p>
        </w:tc>
      </w:tr>
      <w:tr w:rsidR="00427894" w:rsidRPr="001629FC" w:rsidTr="00461A57">
        <w:tc>
          <w:tcPr>
            <w:tcW w:w="425" w:type="dxa"/>
            <w:vAlign w:val="center"/>
          </w:tcPr>
          <w:p w:rsidR="00427894" w:rsidRPr="001629FC" w:rsidRDefault="00427894" w:rsidP="00461A57">
            <w:pPr>
              <w:pStyle w:val="a4"/>
              <w:spacing w:after="0" w:line="240" w:lineRule="auto"/>
              <w:ind w:left="0"/>
              <w:jc w:val="center"/>
              <w:rPr>
                <w:rFonts w:ascii="Cambria" w:hAnsi="Cambria"/>
              </w:rPr>
            </w:pPr>
            <w:r>
              <w:rPr>
                <w:rFonts w:ascii="Cambria" w:hAnsi="Cambria"/>
              </w:rPr>
              <w:t>3</w:t>
            </w:r>
          </w:p>
        </w:tc>
        <w:tc>
          <w:tcPr>
            <w:tcW w:w="7797" w:type="dxa"/>
          </w:tcPr>
          <w:p w:rsidR="00427894" w:rsidRPr="001629FC" w:rsidRDefault="00427894" w:rsidP="00461A57">
            <w:pPr>
              <w:pStyle w:val="a4"/>
              <w:spacing w:after="0" w:line="240" w:lineRule="auto"/>
              <w:ind w:left="0"/>
              <w:rPr>
                <w:rFonts w:ascii="Cambria" w:hAnsi="Cambria"/>
              </w:rPr>
            </w:pPr>
            <w:r w:rsidRPr="001629FC">
              <w:rPr>
                <w:rFonts w:ascii="Cambria" w:hAnsi="Cambria"/>
              </w:rPr>
              <w:t>Квалификация исполнителей и опыт организации позволяют достигнуть поставленных в проекте задач</w:t>
            </w:r>
          </w:p>
        </w:tc>
        <w:tc>
          <w:tcPr>
            <w:tcW w:w="708" w:type="dxa"/>
            <w:vAlign w:val="center"/>
          </w:tcPr>
          <w:p w:rsidR="00427894" w:rsidRPr="001629FC" w:rsidRDefault="00427894" w:rsidP="00461A57">
            <w:pPr>
              <w:pStyle w:val="a4"/>
              <w:spacing w:after="0" w:line="240" w:lineRule="auto"/>
              <w:ind w:left="0"/>
              <w:jc w:val="center"/>
              <w:rPr>
                <w:rFonts w:ascii="Cambria" w:hAnsi="Cambria"/>
                <w:b/>
              </w:rPr>
            </w:pPr>
            <w:r w:rsidRPr="001629FC">
              <w:rPr>
                <w:rFonts w:ascii="Cambria" w:hAnsi="Cambria"/>
                <w:b/>
                <w:lang w:val="en-US"/>
              </w:rPr>
              <w:t>20</w:t>
            </w:r>
            <w:r w:rsidRPr="001629FC">
              <w:rPr>
                <w:rFonts w:ascii="Cambria" w:hAnsi="Cambria"/>
                <w:b/>
              </w:rPr>
              <w:t>%</w:t>
            </w:r>
          </w:p>
        </w:tc>
      </w:tr>
      <w:tr w:rsidR="00427894" w:rsidRPr="001629FC" w:rsidTr="00461A57">
        <w:tc>
          <w:tcPr>
            <w:tcW w:w="425" w:type="dxa"/>
            <w:vAlign w:val="center"/>
          </w:tcPr>
          <w:p w:rsidR="00427894" w:rsidRPr="001629FC" w:rsidRDefault="00427894" w:rsidP="00461A57">
            <w:pPr>
              <w:pStyle w:val="a4"/>
              <w:spacing w:after="0" w:line="240" w:lineRule="auto"/>
              <w:ind w:left="0"/>
              <w:jc w:val="center"/>
              <w:rPr>
                <w:rFonts w:ascii="Cambria" w:hAnsi="Cambria"/>
              </w:rPr>
            </w:pPr>
            <w:r>
              <w:rPr>
                <w:rFonts w:ascii="Cambria" w:hAnsi="Cambria"/>
              </w:rPr>
              <w:t>4</w:t>
            </w:r>
          </w:p>
        </w:tc>
        <w:tc>
          <w:tcPr>
            <w:tcW w:w="7797" w:type="dxa"/>
          </w:tcPr>
          <w:p w:rsidR="00427894" w:rsidRPr="001629FC" w:rsidRDefault="00427894" w:rsidP="00461A57">
            <w:pPr>
              <w:pStyle w:val="a4"/>
              <w:spacing w:after="0" w:line="240" w:lineRule="auto"/>
              <w:ind w:left="0"/>
              <w:rPr>
                <w:rFonts w:ascii="Cambria" w:hAnsi="Cambria"/>
              </w:rPr>
            </w:pPr>
            <w:r w:rsidRPr="001629FC">
              <w:rPr>
                <w:rFonts w:ascii="Cambria" w:hAnsi="Cambria"/>
              </w:rPr>
              <w:t>Затраты на осуществление проекта соответствуют планируемым результатам</w:t>
            </w:r>
          </w:p>
        </w:tc>
        <w:tc>
          <w:tcPr>
            <w:tcW w:w="708" w:type="dxa"/>
            <w:vAlign w:val="center"/>
          </w:tcPr>
          <w:p w:rsidR="00427894" w:rsidRPr="001629FC" w:rsidRDefault="00427894" w:rsidP="00461A57">
            <w:pPr>
              <w:pStyle w:val="a4"/>
              <w:spacing w:after="0" w:line="240" w:lineRule="auto"/>
              <w:ind w:left="0"/>
              <w:jc w:val="center"/>
              <w:rPr>
                <w:rFonts w:ascii="Cambria" w:hAnsi="Cambria"/>
                <w:b/>
              </w:rPr>
            </w:pPr>
            <w:r w:rsidRPr="001629FC">
              <w:rPr>
                <w:rFonts w:ascii="Cambria" w:hAnsi="Cambria"/>
                <w:b/>
              </w:rPr>
              <w:t>20%</w:t>
            </w:r>
          </w:p>
        </w:tc>
      </w:tr>
    </w:tbl>
    <w:p w:rsidR="00427894" w:rsidRDefault="00427894" w:rsidP="00427894">
      <w:pPr>
        <w:pStyle w:val="a4"/>
        <w:spacing w:after="0" w:line="240" w:lineRule="atLeast"/>
        <w:jc w:val="both"/>
        <w:rPr>
          <w:rFonts w:ascii="Cambria" w:hAnsi="Cambria"/>
        </w:rPr>
      </w:pPr>
    </w:p>
    <w:p w:rsidR="00427894" w:rsidRDefault="00427894" w:rsidP="00427894">
      <w:pPr>
        <w:pStyle w:val="a4"/>
        <w:spacing w:after="0" w:line="240" w:lineRule="atLeast"/>
        <w:jc w:val="center"/>
        <w:rPr>
          <w:rFonts w:ascii="Cambria" w:hAnsi="Cambria"/>
        </w:rPr>
      </w:pPr>
      <w:r>
        <w:rPr>
          <w:rFonts w:ascii="Cambria" w:hAnsi="Cambria"/>
        </w:rPr>
        <w:lastRenderedPageBreak/>
        <w:t>Критерии оценки конкурсной заявки «Конкурса системных долгосрочных проектов»:</w:t>
      </w:r>
    </w:p>
    <w:p w:rsidR="00427894" w:rsidRDefault="00427894" w:rsidP="00427894">
      <w:pPr>
        <w:pStyle w:val="a4"/>
        <w:spacing w:after="0" w:line="240" w:lineRule="atLeast"/>
        <w:jc w:val="both"/>
        <w:rPr>
          <w:rFonts w:ascii="Cambria" w:hAnsi="Cambria"/>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7765"/>
        <w:gridCol w:w="708"/>
      </w:tblGrid>
      <w:tr w:rsidR="00427894" w:rsidRPr="001629FC" w:rsidTr="00461A57">
        <w:tc>
          <w:tcPr>
            <w:tcW w:w="457" w:type="dxa"/>
            <w:vAlign w:val="center"/>
          </w:tcPr>
          <w:p w:rsidR="00427894" w:rsidRPr="001629FC" w:rsidRDefault="00427894" w:rsidP="00461A57">
            <w:pPr>
              <w:pStyle w:val="a4"/>
              <w:spacing w:after="0" w:line="240" w:lineRule="auto"/>
              <w:ind w:left="0"/>
              <w:jc w:val="center"/>
              <w:rPr>
                <w:rFonts w:ascii="Cambria" w:hAnsi="Cambria"/>
              </w:rPr>
            </w:pPr>
            <w:r w:rsidRPr="001629FC">
              <w:rPr>
                <w:rFonts w:ascii="Cambria" w:hAnsi="Cambria"/>
              </w:rPr>
              <w:t>1</w:t>
            </w:r>
          </w:p>
        </w:tc>
        <w:tc>
          <w:tcPr>
            <w:tcW w:w="7765" w:type="dxa"/>
          </w:tcPr>
          <w:p w:rsidR="00427894" w:rsidRPr="001629FC" w:rsidRDefault="00427894" w:rsidP="00461A57">
            <w:pPr>
              <w:pStyle w:val="a4"/>
              <w:spacing w:after="0" w:line="240" w:lineRule="auto"/>
              <w:ind w:left="0"/>
              <w:rPr>
                <w:rFonts w:ascii="Cambria" w:hAnsi="Cambria"/>
              </w:rPr>
            </w:pPr>
            <w:r w:rsidRPr="001629FC">
              <w:rPr>
                <w:rFonts w:ascii="Cambria" w:hAnsi="Cambria"/>
              </w:rPr>
              <w:t>Выполнение целей и задач «Малого проекта»</w:t>
            </w:r>
          </w:p>
        </w:tc>
        <w:tc>
          <w:tcPr>
            <w:tcW w:w="708" w:type="dxa"/>
            <w:vAlign w:val="center"/>
          </w:tcPr>
          <w:p w:rsidR="00427894" w:rsidRPr="001629FC" w:rsidRDefault="00427894" w:rsidP="00461A57">
            <w:pPr>
              <w:pStyle w:val="a4"/>
              <w:spacing w:after="0" w:line="240" w:lineRule="auto"/>
              <w:ind w:left="0"/>
              <w:jc w:val="center"/>
              <w:rPr>
                <w:rFonts w:ascii="Cambria" w:hAnsi="Cambria"/>
                <w:b/>
                <w:lang w:val="en-US"/>
              </w:rPr>
            </w:pPr>
            <w:r w:rsidRPr="001629FC">
              <w:rPr>
                <w:rFonts w:ascii="Cambria" w:hAnsi="Cambria"/>
                <w:b/>
                <w:lang w:val="en-US"/>
              </w:rPr>
              <w:t>20%</w:t>
            </w:r>
          </w:p>
        </w:tc>
      </w:tr>
      <w:tr w:rsidR="00427894" w:rsidRPr="001629FC" w:rsidTr="00461A57">
        <w:tc>
          <w:tcPr>
            <w:tcW w:w="457" w:type="dxa"/>
            <w:vAlign w:val="center"/>
          </w:tcPr>
          <w:p w:rsidR="00427894" w:rsidRPr="001629FC" w:rsidRDefault="00427894" w:rsidP="00461A57">
            <w:pPr>
              <w:pStyle w:val="a4"/>
              <w:spacing w:after="0" w:line="240" w:lineRule="auto"/>
              <w:ind w:left="0"/>
              <w:jc w:val="center"/>
              <w:rPr>
                <w:rFonts w:ascii="Cambria" w:hAnsi="Cambria"/>
              </w:rPr>
            </w:pPr>
            <w:r w:rsidRPr="001629FC">
              <w:rPr>
                <w:rFonts w:ascii="Cambria" w:hAnsi="Cambria"/>
              </w:rPr>
              <w:t>2</w:t>
            </w:r>
          </w:p>
        </w:tc>
        <w:tc>
          <w:tcPr>
            <w:tcW w:w="7765" w:type="dxa"/>
          </w:tcPr>
          <w:p w:rsidR="00427894" w:rsidRPr="001629FC" w:rsidRDefault="00427894" w:rsidP="00461A57">
            <w:pPr>
              <w:pStyle w:val="a4"/>
              <w:spacing w:after="0" w:line="240" w:lineRule="auto"/>
              <w:ind w:left="0"/>
              <w:rPr>
                <w:rFonts w:ascii="Cambria" w:hAnsi="Cambria"/>
              </w:rPr>
            </w:pPr>
            <w:r w:rsidRPr="001629FC">
              <w:rPr>
                <w:rFonts w:ascii="Cambria" w:hAnsi="Cambria"/>
              </w:rPr>
              <w:t>Достижение ожидаемых результатов/индикаторов</w:t>
            </w:r>
          </w:p>
        </w:tc>
        <w:tc>
          <w:tcPr>
            <w:tcW w:w="708" w:type="dxa"/>
            <w:vAlign w:val="center"/>
          </w:tcPr>
          <w:p w:rsidR="00427894" w:rsidRPr="001629FC" w:rsidRDefault="00427894" w:rsidP="00461A57">
            <w:pPr>
              <w:pStyle w:val="a4"/>
              <w:spacing w:after="0" w:line="240" w:lineRule="auto"/>
              <w:ind w:left="0"/>
              <w:jc w:val="center"/>
              <w:rPr>
                <w:rFonts w:ascii="Cambria" w:hAnsi="Cambria"/>
                <w:b/>
                <w:lang w:val="en-US"/>
              </w:rPr>
            </w:pPr>
            <w:r w:rsidRPr="001629FC">
              <w:rPr>
                <w:rFonts w:ascii="Cambria" w:hAnsi="Cambria"/>
                <w:b/>
                <w:lang w:val="en-US"/>
              </w:rPr>
              <w:t>20%</w:t>
            </w:r>
          </w:p>
        </w:tc>
      </w:tr>
      <w:tr w:rsidR="00427894" w:rsidRPr="001629FC" w:rsidTr="00461A57">
        <w:tc>
          <w:tcPr>
            <w:tcW w:w="457" w:type="dxa"/>
            <w:vAlign w:val="center"/>
          </w:tcPr>
          <w:p w:rsidR="00427894" w:rsidRPr="001629FC" w:rsidRDefault="00427894" w:rsidP="00461A57">
            <w:pPr>
              <w:pStyle w:val="a4"/>
              <w:spacing w:after="0" w:line="240" w:lineRule="auto"/>
              <w:ind w:left="0"/>
              <w:jc w:val="center"/>
              <w:rPr>
                <w:rFonts w:ascii="Cambria" w:hAnsi="Cambria"/>
              </w:rPr>
            </w:pPr>
            <w:r w:rsidRPr="001629FC">
              <w:rPr>
                <w:rFonts w:ascii="Cambria" w:hAnsi="Cambria"/>
              </w:rPr>
              <w:t>3</w:t>
            </w:r>
          </w:p>
        </w:tc>
        <w:tc>
          <w:tcPr>
            <w:tcW w:w="7765" w:type="dxa"/>
          </w:tcPr>
          <w:p w:rsidR="00427894" w:rsidRPr="001629FC" w:rsidRDefault="00427894" w:rsidP="00461A57">
            <w:pPr>
              <w:pStyle w:val="a4"/>
              <w:spacing w:after="0" w:line="240" w:lineRule="auto"/>
              <w:ind w:left="0"/>
              <w:rPr>
                <w:rFonts w:ascii="Cambria" w:hAnsi="Cambria"/>
              </w:rPr>
            </w:pPr>
            <w:r w:rsidRPr="001629FC">
              <w:rPr>
                <w:rFonts w:ascii="Cambria" w:hAnsi="Cambria"/>
              </w:rPr>
              <w:t>Разработка и продвижение значимых документов</w:t>
            </w:r>
          </w:p>
        </w:tc>
        <w:tc>
          <w:tcPr>
            <w:tcW w:w="708" w:type="dxa"/>
            <w:vAlign w:val="center"/>
          </w:tcPr>
          <w:p w:rsidR="00427894" w:rsidRPr="001629FC" w:rsidRDefault="00427894" w:rsidP="00461A57">
            <w:pPr>
              <w:pStyle w:val="a4"/>
              <w:spacing w:after="0" w:line="240" w:lineRule="auto"/>
              <w:ind w:left="0"/>
              <w:jc w:val="center"/>
              <w:rPr>
                <w:rFonts w:ascii="Cambria" w:hAnsi="Cambria"/>
                <w:b/>
                <w:lang w:val="en-US"/>
              </w:rPr>
            </w:pPr>
            <w:r w:rsidRPr="001629FC">
              <w:rPr>
                <w:rFonts w:ascii="Cambria" w:hAnsi="Cambria"/>
                <w:b/>
                <w:lang w:val="en-US"/>
              </w:rPr>
              <w:t>20%</w:t>
            </w:r>
          </w:p>
        </w:tc>
      </w:tr>
      <w:tr w:rsidR="00427894" w:rsidRPr="001629FC" w:rsidTr="00461A57">
        <w:tc>
          <w:tcPr>
            <w:tcW w:w="457" w:type="dxa"/>
            <w:vAlign w:val="center"/>
          </w:tcPr>
          <w:p w:rsidR="00427894" w:rsidRPr="001629FC" w:rsidRDefault="00427894" w:rsidP="00461A57">
            <w:pPr>
              <w:pStyle w:val="a4"/>
              <w:spacing w:after="0" w:line="240" w:lineRule="auto"/>
              <w:ind w:left="0"/>
              <w:jc w:val="center"/>
              <w:rPr>
                <w:rFonts w:ascii="Cambria" w:hAnsi="Cambria"/>
              </w:rPr>
            </w:pPr>
            <w:r w:rsidRPr="001629FC">
              <w:rPr>
                <w:rFonts w:ascii="Cambria" w:hAnsi="Cambria"/>
              </w:rPr>
              <w:t>4</w:t>
            </w:r>
          </w:p>
        </w:tc>
        <w:tc>
          <w:tcPr>
            <w:tcW w:w="7765" w:type="dxa"/>
          </w:tcPr>
          <w:p w:rsidR="00427894" w:rsidRPr="001629FC" w:rsidRDefault="00427894" w:rsidP="00461A57">
            <w:pPr>
              <w:pStyle w:val="a4"/>
              <w:spacing w:after="0" w:line="240" w:lineRule="auto"/>
              <w:ind w:left="0"/>
              <w:rPr>
                <w:rFonts w:ascii="Cambria" w:hAnsi="Cambria"/>
              </w:rPr>
            </w:pPr>
            <w:r w:rsidRPr="001629FC">
              <w:rPr>
                <w:rFonts w:ascii="Cambria" w:hAnsi="Cambria"/>
              </w:rPr>
              <w:t xml:space="preserve">Краткосрочное влияние проекта </w:t>
            </w:r>
          </w:p>
        </w:tc>
        <w:tc>
          <w:tcPr>
            <w:tcW w:w="708" w:type="dxa"/>
            <w:vAlign w:val="center"/>
          </w:tcPr>
          <w:p w:rsidR="00427894" w:rsidRPr="001629FC" w:rsidRDefault="00427894" w:rsidP="00461A57">
            <w:pPr>
              <w:pStyle w:val="a4"/>
              <w:spacing w:after="0" w:line="240" w:lineRule="auto"/>
              <w:ind w:left="0"/>
              <w:jc w:val="center"/>
              <w:rPr>
                <w:rFonts w:ascii="Cambria" w:hAnsi="Cambria"/>
                <w:b/>
                <w:lang w:val="en-US"/>
              </w:rPr>
            </w:pPr>
            <w:r w:rsidRPr="001629FC">
              <w:rPr>
                <w:rFonts w:ascii="Cambria" w:hAnsi="Cambria"/>
                <w:b/>
                <w:lang w:val="en-US"/>
              </w:rPr>
              <w:t>20%</w:t>
            </w:r>
          </w:p>
        </w:tc>
      </w:tr>
      <w:tr w:rsidR="00427894" w:rsidRPr="001629FC" w:rsidTr="00461A57">
        <w:tc>
          <w:tcPr>
            <w:tcW w:w="457" w:type="dxa"/>
            <w:vAlign w:val="center"/>
          </w:tcPr>
          <w:p w:rsidR="00427894" w:rsidRPr="001629FC" w:rsidRDefault="00427894" w:rsidP="00461A57">
            <w:pPr>
              <w:pStyle w:val="a4"/>
              <w:spacing w:after="0" w:line="240" w:lineRule="auto"/>
              <w:ind w:left="0"/>
              <w:jc w:val="center"/>
              <w:rPr>
                <w:rFonts w:ascii="Cambria" w:hAnsi="Cambria"/>
              </w:rPr>
            </w:pPr>
            <w:r w:rsidRPr="001629FC">
              <w:rPr>
                <w:rFonts w:ascii="Cambria" w:hAnsi="Cambria"/>
              </w:rPr>
              <w:t>5</w:t>
            </w:r>
          </w:p>
        </w:tc>
        <w:tc>
          <w:tcPr>
            <w:tcW w:w="7765" w:type="dxa"/>
          </w:tcPr>
          <w:p w:rsidR="00427894" w:rsidRPr="001629FC" w:rsidRDefault="00427894" w:rsidP="00461A57">
            <w:pPr>
              <w:pStyle w:val="a4"/>
              <w:spacing w:after="0" w:line="240" w:lineRule="auto"/>
              <w:ind w:left="0"/>
              <w:rPr>
                <w:rFonts w:ascii="Cambria" w:hAnsi="Cambria"/>
              </w:rPr>
            </w:pPr>
            <w:r w:rsidRPr="001629FC">
              <w:rPr>
                <w:rFonts w:ascii="Cambria" w:hAnsi="Cambria"/>
              </w:rPr>
              <w:t>Системные изменения в перспективе</w:t>
            </w:r>
          </w:p>
        </w:tc>
        <w:tc>
          <w:tcPr>
            <w:tcW w:w="708" w:type="dxa"/>
            <w:vAlign w:val="center"/>
          </w:tcPr>
          <w:p w:rsidR="00427894" w:rsidRPr="001629FC" w:rsidRDefault="00427894" w:rsidP="00461A57">
            <w:pPr>
              <w:pStyle w:val="a4"/>
              <w:spacing w:after="0" w:line="240" w:lineRule="auto"/>
              <w:ind w:left="0"/>
              <w:jc w:val="center"/>
              <w:rPr>
                <w:rFonts w:ascii="Cambria" w:hAnsi="Cambria"/>
                <w:b/>
                <w:lang w:val="en-US"/>
              </w:rPr>
            </w:pPr>
            <w:r w:rsidRPr="001629FC">
              <w:rPr>
                <w:rFonts w:ascii="Cambria" w:hAnsi="Cambria"/>
                <w:b/>
                <w:lang w:val="en-US"/>
              </w:rPr>
              <w:t>20%</w:t>
            </w:r>
          </w:p>
        </w:tc>
      </w:tr>
    </w:tbl>
    <w:p w:rsidR="001B44E3" w:rsidRPr="001B2B7E" w:rsidRDefault="001B44E3" w:rsidP="001B44E3">
      <w:pPr>
        <w:spacing w:after="0" w:line="240" w:lineRule="auto"/>
        <w:ind w:left="720"/>
        <w:rPr>
          <w:rFonts w:asciiTheme="majorHAnsi" w:eastAsia="Times New Roman" w:hAnsiTheme="majorHAnsi"/>
        </w:rPr>
      </w:pPr>
    </w:p>
    <w:p w:rsidR="001B2B7E" w:rsidRPr="001B2B7E" w:rsidRDefault="001B2B7E" w:rsidP="001B2B7E">
      <w:pPr>
        <w:pStyle w:val="a4"/>
        <w:spacing w:after="0" w:line="240" w:lineRule="atLeast"/>
        <w:jc w:val="center"/>
        <w:rPr>
          <w:rFonts w:asciiTheme="majorHAnsi" w:hAnsiTheme="majorHAnsi"/>
        </w:rPr>
      </w:pPr>
    </w:p>
    <w:p w:rsidR="00031A50" w:rsidRDefault="00031A50" w:rsidP="004674BB">
      <w:pPr>
        <w:numPr>
          <w:ilvl w:val="0"/>
          <w:numId w:val="3"/>
        </w:numPr>
        <w:spacing w:after="0" w:line="240" w:lineRule="auto"/>
        <w:ind w:left="426" w:hanging="426"/>
        <w:jc w:val="both"/>
        <w:rPr>
          <w:rFonts w:ascii="Times New Roman" w:hAnsi="Times New Roman"/>
        </w:rPr>
      </w:pPr>
      <w:bookmarkStart w:id="11" w:name="Duediligence"/>
      <w:r w:rsidRPr="00052E1F">
        <w:rPr>
          <w:rFonts w:ascii="Cambria" w:hAnsi="Cambria"/>
          <w:b/>
          <w:lang w:eastAsia="ru-RU"/>
        </w:rPr>
        <w:t xml:space="preserve">Что такое организационная оценка или </w:t>
      </w:r>
      <w:r w:rsidRPr="00052E1F">
        <w:rPr>
          <w:rFonts w:ascii="Cambria" w:hAnsi="Cambria"/>
          <w:b/>
          <w:lang w:val="en-US" w:eastAsia="ru-RU"/>
        </w:rPr>
        <w:t>Due</w:t>
      </w:r>
      <w:r w:rsidRPr="00052E1F">
        <w:rPr>
          <w:rFonts w:ascii="Cambria" w:hAnsi="Cambria"/>
          <w:b/>
          <w:lang w:eastAsia="ru-RU"/>
        </w:rPr>
        <w:t xml:space="preserve"> </w:t>
      </w:r>
      <w:r w:rsidRPr="00052E1F">
        <w:rPr>
          <w:rFonts w:ascii="Cambria" w:hAnsi="Cambria"/>
          <w:b/>
          <w:lang w:val="en-US" w:eastAsia="ru-RU"/>
        </w:rPr>
        <w:t>Diligence</w:t>
      </w:r>
      <w:r w:rsidRPr="00052E1F">
        <w:rPr>
          <w:rFonts w:ascii="Cambria" w:hAnsi="Cambria"/>
          <w:b/>
          <w:lang w:eastAsia="ru-RU"/>
        </w:rPr>
        <w:t xml:space="preserve">? </w:t>
      </w:r>
      <w:r w:rsidRPr="00136EDC">
        <w:rPr>
          <w:rFonts w:ascii="Cambria" w:hAnsi="Cambria"/>
          <w:lang w:eastAsia="ru-RU"/>
        </w:rPr>
        <w:t xml:space="preserve">Организационная оценка или </w:t>
      </w:r>
      <w:proofErr w:type="spellStart"/>
      <w:r w:rsidRPr="00136EDC">
        <w:rPr>
          <w:rFonts w:ascii="Times New Roman" w:hAnsi="Times New Roman"/>
        </w:rPr>
        <w:t>Due</w:t>
      </w:r>
      <w:proofErr w:type="spellEnd"/>
      <w:r w:rsidRPr="00136EDC">
        <w:rPr>
          <w:rFonts w:ascii="Times New Roman" w:hAnsi="Times New Roman"/>
        </w:rPr>
        <w:t xml:space="preserve"> </w:t>
      </w:r>
      <w:proofErr w:type="spellStart"/>
      <w:r w:rsidRPr="00136EDC">
        <w:rPr>
          <w:rFonts w:ascii="Times New Roman" w:hAnsi="Times New Roman"/>
        </w:rPr>
        <w:t>diligence</w:t>
      </w:r>
      <w:proofErr w:type="spellEnd"/>
      <w:r w:rsidR="0040745D" w:rsidRPr="00136EDC">
        <w:rPr>
          <w:rFonts w:ascii="Times New Roman" w:hAnsi="Times New Roman"/>
        </w:rPr>
        <w:fldChar w:fldCharType="begin"/>
      </w:r>
      <w:r w:rsidRPr="00136EDC">
        <w:rPr>
          <w:rFonts w:ascii="Times New Roman" w:hAnsi="Times New Roman"/>
        </w:rPr>
        <w:instrText xml:space="preserve"> XE "Due diligence" </w:instrText>
      </w:r>
      <w:r w:rsidR="0040745D" w:rsidRPr="00136EDC">
        <w:rPr>
          <w:rFonts w:ascii="Times New Roman" w:hAnsi="Times New Roman"/>
        </w:rPr>
        <w:fldChar w:fldCharType="end"/>
      </w:r>
      <w:r w:rsidRPr="005B12D1">
        <w:rPr>
          <w:rFonts w:ascii="Times New Roman" w:hAnsi="Times New Roman"/>
        </w:rPr>
        <w:t xml:space="preserve"> – </w:t>
      </w:r>
      <w:r>
        <w:rPr>
          <w:rFonts w:ascii="Times New Roman" w:hAnsi="Times New Roman"/>
        </w:rPr>
        <w:t xml:space="preserve">углубленный </w:t>
      </w:r>
      <w:r w:rsidRPr="005B12D1">
        <w:rPr>
          <w:rFonts w:ascii="Times New Roman" w:hAnsi="Times New Roman"/>
        </w:rPr>
        <w:t xml:space="preserve">анализ доступной информации о </w:t>
      </w:r>
      <w:r>
        <w:rPr>
          <w:rFonts w:ascii="Times New Roman" w:hAnsi="Times New Roman"/>
        </w:rPr>
        <w:t xml:space="preserve">заявителе конкурсной заявки </w:t>
      </w:r>
      <w:r w:rsidRPr="005B12D1">
        <w:rPr>
          <w:rFonts w:ascii="Times New Roman" w:hAnsi="Times New Roman"/>
        </w:rPr>
        <w:t xml:space="preserve">с </w:t>
      </w:r>
      <w:r>
        <w:rPr>
          <w:rFonts w:ascii="Times New Roman" w:hAnsi="Times New Roman"/>
        </w:rPr>
        <w:t>целью определения уровня и потенциала организации заявителя на предмет способности управлять средствами гранта в соответствии с правилами и нормами USAID</w:t>
      </w:r>
      <w:r w:rsidRPr="005B12D1">
        <w:rPr>
          <w:rFonts w:ascii="Times New Roman" w:hAnsi="Times New Roman"/>
        </w:rPr>
        <w:t xml:space="preserve">. </w:t>
      </w:r>
      <w:r>
        <w:rPr>
          <w:rFonts w:ascii="Times New Roman" w:hAnsi="Times New Roman"/>
        </w:rPr>
        <w:t xml:space="preserve">В ходе организационной оценки могут быть рассмотрены внутренние правила и процедуры по распределению ресурсов, структуры организации (включая руководство), финансовая и учетная политики, кодекс этики и поведения сотрудников, конфликт интересов, системы внутреннего контроля и прошлый опыт реализации подобных проектов. В случае отсутствия каких-либо вышеописанных инструментов, ФЕЦА может запросить заявителя разработать необходимые политики и процедуры после присуждения гранта.  </w:t>
      </w:r>
    </w:p>
    <w:p w:rsidR="00031A50" w:rsidRDefault="00031A50" w:rsidP="00031A50">
      <w:pPr>
        <w:spacing w:after="0" w:line="240" w:lineRule="auto"/>
        <w:ind w:left="426"/>
        <w:jc w:val="both"/>
        <w:rPr>
          <w:rFonts w:ascii="Times New Roman" w:hAnsi="Times New Roman"/>
        </w:rPr>
      </w:pPr>
    </w:p>
    <w:p w:rsidR="00031A50" w:rsidRDefault="00031A50" w:rsidP="00031A50">
      <w:pPr>
        <w:spacing w:after="0" w:line="240" w:lineRule="auto"/>
        <w:ind w:left="426"/>
        <w:jc w:val="both"/>
        <w:rPr>
          <w:rFonts w:ascii="Times New Roman" w:hAnsi="Times New Roman"/>
        </w:rPr>
      </w:pPr>
      <w:r>
        <w:rPr>
          <w:rFonts w:ascii="Times New Roman" w:hAnsi="Times New Roman"/>
        </w:rPr>
        <w:t xml:space="preserve">Организационная оценка проводится командой ФЕЦА в виде исследования, проверки фактов, анализа и сверки информации, полученной из различных источников. </w:t>
      </w:r>
    </w:p>
    <w:p w:rsidR="00031A50" w:rsidRDefault="00031A50" w:rsidP="00031A50">
      <w:pPr>
        <w:spacing w:after="0" w:line="240" w:lineRule="auto"/>
        <w:ind w:left="426"/>
        <w:jc w:val="both"/>
        <w:rPr>
          <w:rFonts w:ascii="Times New Roman" w:hAnsi="Times New Roman"/>
        </w:rPr>
      </w:pPr>
      <w:r>
        <w:rPr>
          <w:rFonts w:ascii="Times New Roman" w:hAnsi="Times New Roman"/>
        </w:rPr>
        <w:t xml:space="preserve">В случае спорных вопросов, команда ФЕЦА может организовать предварительную выездную проверку на месте организации заявителя (предварительный сайт-визит). Цель данной поездки прояснить ситуации со спорными вопросами, которые могут повлиять на окончательное решение относительно конкурсной заявки.  </w:t>
      </w:r>
    </w:p>
    <w:bookmarkEnd w:id="11"/>
    <w:p w:rsidR="00031A50" w:rsidRPr="00052E1F" w:rsidRDefault="00031A50" w:rsidP="00031A50">
      <w:pPr>
        <w:spacing w:after="0" w:line="240" w:lineRule="auto"/>
        <w:ind w:left="426" w:hanging="426"/>
        <w:rPr>
          <w:rFonts w:ascii="Cambria" w:hAnsi="Cambria"/>
          <w:b/>
          <w:lang w:eastAsia="ru-RU"/>
        </w:rPr>
      </w:pPr>
    </w:p>
    <w:p w:rsidR="004674BB" w:rsidRPr="004674BB" w:rsidRDefault="00031A50" w:rsidP="004674BB">
      <w:pPr>
        <w:numPr>
          <w:ilvl w:val="0"/>
          <w:numId w:val="3"/>
        </w:numPr>
        <w:spacing w:after="0" w:line="240" w:lineRule="auto"/>
        <w:ind w:left="426" w:hanging="426"/>
        <w:jc w:val="both"/>
        <w:rPr>
          <w:rFonts w:ascii="Cambria" w:hAnsi="Cambria"/>
          <w:b/>
          <w:lang w:eastAsia="ru-RU"/>
        </w:rPr>
      </w:pPr>
      <w:bookmarkStart w:id="12" w:name="RCARFPрезультаты"/>
      <w:r>
        <w:rPr>
          <w:rFonts w:ascii="Cambria" w:hAnsi="Cambria"/>
          <w:b/>
          <w:lang w:eastAsia="ru-RU"/>
        </w:rPr>
        <w:t>Где</w:t>
      </w:r>
      <w:r w:rsidRPr="001629FC">
        <w:rPr>
          <w:rFonts w:ascii="Cambria" w:hAnsi="Cambria"/>
          <w:b/>
          <w:lang w:eastAsia="ru-RU"/>
        </w:rPr>
        <w:t xml:space="preserve"> можно узнать результаты конкурса/конкурсной заявки? </w:t>
      </w:r>
      <w:r w:rsidRPr="008403A8">
        <w:rPr>
          <w:rFonts w:ascii="Cambria" w:hAnsi="Cambria"/>
          <w:lang w:eastAsia="ru-RU"/>
        </w:rPr>
        <w:t>Промежуточные и окончательные р</w:t>
      </w:r>
      <w:r>
        <w:rPr>
          <w:rFonts w:ascii="Cambria" w:hAnsi="Cambria"/>
          <w:lang w:eastAsia="ru-RU"/>
        </w:rPr>
        <w:t xml:space="preserve">езультаты проведения конкурсов будут опубликованы на официальных сайтах ФЕЦА: </w:t>
      </w:r>
      <w:hyperlink r:id="rId12" w:history="1">
        <w:r w:rsidRPr="00570FB4">
          <w:rPr>
            <w:rStyle w:val="a5"/>
            <w:rFonts w:ascii="Cambria" w:hAnsi="Cambria"/>
            <w:lang w:val="en-US" w:eastAsia="ru-RU"/>
          </w:rPr>
          <w:t>www</w:t>
        </w:r>
        <w:r w:rsidRPr="00570FB4">
          <w:rPr>
            <w:rStyle w:val="a5"/>
            <w:rFonts w:ascii="Cambria" w:hAnsi="Cambria"/>
            <w:lang w:eastAsia="ru-RU"/>
          </w:rPr>
          <w:t>.</w:t>
        </w:r>
        <w:r w:rsidRPr="00570FB4">
          <w:rPr>
            <w:rStyle w:val="a5"/>
            <w:rFonts w:ascii="Cambria" w:hAnsi="Cambria"/>
            <w:lang w:val="en-US" w:eastAsia="ru-RU"/>
          </w:rPr>
          <w:t>ef</w:t>
        </w:r>
        <w:r w:rsidRPr="00570FB4">
          <w:rPr>
            <w:rStyle w:val="a5"/>
            <w:rFonts w:ascii="Cambria" w:hAnsi="Cambria"/>
            <w:lang w:eastAsia="ru-RU"/>
          </w:rPr>
          <w:t>-</w:t>
        </w:r>
        <w:r w:rsidRPr="00570FB4">
          <w:rPr>
            <w:rStyle w:val="a5"/>
            <w:rFonts w:ascii="Cambria" w:hAnsi="Cambria"/>
            <w:lang w:val="en-US" w:eastAsia="ru-RU"/>
          </w:rPr>
          <w:t>ca</w:t>
        </w:r>
        <w:r w:rsidRPr="00570FB4">
          <w:rPr>
            <w:rStyle w:val="a5"/>
            <w:rFonts w:ascii="Cambria" w:hAnsi="Cambria"/>
            <w:lang w:eastAsia="ru-RU"/>
          </w:rPr>
          <w:t>.</w:t>
        </w:r>
        <w:r w:rsidRPr="00570FB4">
          <w:rPr>
            <w:rStyle w:val="a5"/>
            <w:rFonts w:ascii="Cambria" w:hAnsi="Cambria"/>
            <w:lang w:val="en-US" w:eastAsia="ru-RU"/>
          </w:rPr>
          <w:t>kz</w:t>
        </w:r>
      </w:hyperlink>
      <w:r w:rsidRPr="008403A8">
        <w:rPr>
          <w:rFonts w:ascii="Cambria" w:hAnsi="Cambria"/>
          <w:lang w:eastAsia="ru-RU"/>
        </w:rPr>
        <w:t xml:space="preserve"> </w:t>
      </w:r>
      <w:r>
        <w:rPr>
          <w:rFonts w:ascii="Cambria" w:hAnsi="Cambria"/>
          <w:lang w:eastAsia="ru-RU"/>
        </w:rPr>
        <w:t xml:space="preserve">и </w:t>
      </w:r>
      <w:hyperlink r:id="rId13" w:history="1">
        <w:r w:rsidRPr="00570FB4">
          <w:rPr>
            <w:rStyle w:val="a5"/>
            <w:rFonts w:ascii="Cambria" w:hAnsi="Cambria"/>
            <w:lang w:val="en-US" w:eastAsia="ru-RU"/>
          </w:rPr>
          <w:t>www</w:t>
        </w:r>
        <w:r w:rsidRPr="00570FB4">
          <w:rPr>
            <w:rStyle w:val="a5"/>
            <w:rFonts w:ascii="Cambria" w:hAnsi="Cambria"/>
            <w:lang w:eastAsia="ru-RU"/>
          </w:rPr>
          <w:t>.</w:t>
        </w:r>
        <w:r w:rsidRPr="00570FB4">
          <w:rPr>
            <w:rStyle w:val="a5"/>
            <w:rFonts w:ascii="Cambria" w:hAnsi="Cambria"/>
            <w:lang w:val="en-US" w:eastAsia="ru-RU"/>
          </w:rPr>
          <w:t>ef</w:t>
        </w:r>
        <w:r w:rsidRPr="00570FB4">
          <w:rPr>
            <w:rStyle w:val="a5"/>
            <w:rFonts w:ascii="Cambria" w:hAnsi="Cambria"/>
            <w:lang w:eastAsia="ru-RU"/>
          </w:rPr>
          <w:t>-</w:t>
        </w:r>
        <w:r w:rsidRPr="00570FB4">
          <w:rPr>
            <w:rStyle w:val="a5"/>
            <w:rFonts w:ascii="Cambria" w:hAnsi="Cambria"/>
            <w:lang w:val="en-US" w:eastAsia="ru-RU"/>
          </w:rPr>
          <w:t>ca</w:t>
        </w:r>
        <w:r w:rsidRPr="00570FB4">
          <w:rPr>
            <w:rStyle w:val="a5"/>
            <w:rFonts w:ascii="Cambria" w:hAnsi="Cambria"/>
            <w:lang w:eastAsia="ru-RU"/>
          </w:rPr>
          <w:t>.</w:t>
        </w:r>
        <w:r w:rsidRPr="00570FB4">
          <w:rPr>
            <w:rStyle w:val="a5"/>
            <w:rFonts w:ascii="Cambria" w:hAnsi="Cambria"/>
            <w:lang w:val="en-US" w:eastAsia="ru-RU"/>
          </w:rPr>
          <w:t>tj</w:t>
        </w:r>
      </w:hyperlink>
      <w:r w:rsidRPr="008403A8">
        <w:rPr>
          <w:rFonts w:ascii="Cambria" w:hAnsi="Cambria"/>
          <w:lang w:eastAsia="ru-RU"/>
        </w:rPr>
        <w:t>.</w:t>
      </w:r>
      <w:r>
        <w:rPr>
          <w:rFonts w:ascii="Cambria" w:hAnsi="Cambria"/>
          <w:lang w:eastAsia="ru-RU"/>
        </w:rPr>
        <w:t xml:space="preserve"> Кроме того, все победители конкурсов будут проинформированы персонально в письменном виде. </w:t>
      </w:r>
      <w:bookmarkStart w:id="13" w:name="грант"/>
      <w:bookmarkEnd w:id="12"/>
    </w:p>
    <w:p w:rsidR="004674BB" w:rsidRDefault="004674BB" w:rsidP="004674BB">
      <w:pPr>
        <w:spacing w:after="0" w:line="240" w:lineRule="auto"/>
        <w:ind w:left="426"/>
        <w:jc w:val="both"/>
        <w:rPr>
          <w:rFonts w:ascii="Cambria" w:hAnsi="Cambria"/>
          <w:b/>
          <w:lang w:eastAsia="ru-RU"/>
        </w:rPr>
      </w:pPr>
    </w:p>
    <w:p w:rsidR="002768D7" w:rsidRDefault="00031A50" w:rsidP="002768D7">
      <w:pPr>
        <w:numPr>
          <w:ilvl w:val="0"/>
          <w:numId w:val="3"/>
        </w:numPr>
        <w:spacing w:after="0" w:line="240" w:lineRule="auto"/>
        <w:ind w:left="426" w:hanging="426"/>
        <w:jc w:val="both"/>
        <w:rPr>
          <w:rFonts w:ascii="Cambria" w:hAnsi="Cambria"/>
          <w:b/>
          <w:lang w:eastAsia="ru-RU"/>
        </w:rPr>
      </w:pPr>
      <w:r w:rsidRPr="004674BB">
        <w:rPr>
          <w:rFonts w:ascii="Cambria" w:hAnsi="Cambria"/>
          <w:b/>
          <w:lang w:eastAsia="ru-RU"/>
        </w:rPr>
        <w:t>Что такое грант?</w:t>
      </w:r>
      <w:r w:rsidRPr="004674BB">
        <w:rPr>
          <w:rFonts w:ascii="Cambria" w:hAnsi="Cambria"/>
          <w:lang w:eastAsia="ru-RU"/>
        </w:rPr>
        <w:t xml:space="preserve"> После того, как будут известны все победители конкурсов, ФЕЦА приступит к следующему этапу – присуждение грантов (спонсорской помощи). Грант - целевая безвозмездная спонсорская помощь, которая выделяется на осуществление деятельности в рамках программы «ИПЭУ» за определенный промежуток времени. В рамках программы «ИПЭУ» будет предусмотрен стандартный тип гранта, который предполагает выплату авансов с их последующим погашением в виде предоставления финансовой отчетности о расходах, произведенных за отчетный период. Потенциальный </w:t>
      </w:r>
      <w:proofErr w:type="spellStart"/>
      <w:r w:rsidRPr="004674BB">
        <w:rPr>
          <w:rFonts w:ascii="Cambria" w:hAnsi="Cambria"/>
          <w:lang w:eastAsia="ru-RU"/>
        </w:rPr>
        <w:t>грантополучатель</w:t>
      </w:r>
      <w:proofErr w:type="spellEnd"/>
      <w:r w:rsidRPr="004674BB">
        <w:rPr>
          <w:rFonts w:ascii="Cambria" w:hAnsi="Cambria"/>
          <w:lang w:eastAsia="ru-RU"/>
        </w:rPr>
        <w:t xml:space="preserve"> должен продемонстрировать достаточный уровень финансовой и управленческой компетентности, чтобы соответствовать требованиям ФЕЦА и USAID. После присуждения гранта, ФЕЦА осуществляет тщательный мониторинг </w:t>
      </w:r>
      <w:proofErr w:type="spellStart"/>
      <w:r w:rsidRPr="004674BB">
        <w:rPr>
          <w:rFonts w:ascii="Cambria" w:hAnsi="Cambria"/>
          <w:lang w:eastAsia="ru-RU"/>
        </w:rPr>
        <w:t>грантовой</w:t>
      </w:r>
      <w:proofErr w:type="spellEnd"/>
      <w:r w:rsidRPr="004674BB">
        <w:rPr>
          <w:rFonts w:ascii="Cambria" w:hAnsi="Cambria"/>
          <w:lang w:eastAsia="ru-RU"/>
        </w:rPr>
        <w:t xml:space="preserve"> деятельности и расходования выделенных средств, а так же работает над наращиванием потенциала </w:t>
      </w:r>
      <w:proofErr w:type="spellStart"/>
      <w:r w:rsidRPr="004674BB">
        <w:rPr>
          <w:rFonts w:ascii="Cambria" w:hAnsi="Cambria"/>
          <w:lang w:eastAsia="ru-RU"/>
        </w:rPr>
        <w:t>грантополучателя</w:t>
      </w:r>
      <w:proofErr w:type="spellEnd"/>
      <w:r w:rsidRPr="004674BB">
        <w:rPr>
          <w:rFonts w:ascii="Cambria" w:hAnsi="Cambria"/>
          <w:lang w:eastAsia="ru-RU"/>
        </w:rPr>
        <w:t xml:space="preserve">. </w:t>
      </w:r>
      <w:bookmarkStart w:id="14" w:name="грантцелизадачи"/>
      <w:bookmarkEnd w:id="13"/>
    </w:p>
    <w:p w:rsidR="002768D7" w:rsidRDefault="002768D7" w:rsidP="002768D7">
      <w:pPr>
        <w:pStyle w:val="a4"/>
        <w:rPr>
          <w:rFonts w:ascii="Cambria" w:hAnsi="Cambria"/>
          <w:b/>
          <w:lang w:eastAsia="ru-RU"/>
        </w:rPr>
      </w:pPr>
    </w:p>
    <w:p w:rsidR="001C5F14" w:rsidRPr="001C5F14" w:rsidRDefault="00031A50" w:rsidP="001C5F14">
      <w:pPr>
        <w:numPr>
          <w:ilvl w:val="0"/>
          <w:numId w:val="3"/>
        </w:numPr>
        <w:spacing w:after="0" w:line="240" w:lineRule="auto"/>
        <w:ind w:left="426" w:hanging="426"/>
        <w:jc w:val="both"/>
        <w:rPr>
          <w:rFonts w:ascii="Cambria" w:hAnsi="Cambria"/>
          <w:b/>
          <w:lang w:eastAsia="ru-RU"/>
        </w:rPr>
      </w:pPr>
      <w:r w:rsidRPr="001C5F14">
        <w:rPr>
          <w:rFonts w:ascii="Cambria" w:hAnsi="Cambria"/>
          <w:b/>
          <w:lang w:eastAsia="ru-RU"/>
        </w:rPr>
        <w:t>Каковы цели и задачи грантов программы «ИПЭУ»?</w:t>
      </w:r>
    </w:p>
    <w:p w:rsidR="001C5F14" w:rsidRPr="001C5F14" w:rsidRDefault="001C5F14" w:rsidP="001C5F14">
      <w:pPr>
        <w:spacing w:after="0" w:line="240" w:lineRule="auto"/>
        <w:ind w:left="426"/>
        <w:jc w:val="both"/>
        <w:rPr>
          <w:rFonts w:ascii="Cambria" w:hAnsi="Cambria"/>
          <w:lang w:eastAsia="ru-RU"/>
        </w:rPr>
      </w:pPr>
      <w:r w:rsidRPr="001C5F14">
        <w:rPr>
          <w:rFonts w:ascii="Cambria" w:hAnsi="Cambria"/>
          <w:lang w:eastAsia="ru-RU"/>
        </w:rPr>
        <w:t xml:space="preserve">Цель грантов программы состоит в финансировании проектов, направленных </w:t>
      </w:r>
      <w:proofErr w:type="gramStart"/>
      <w:r w:rsidRPr="001C5F14">
        <w:rPr>
          <w:rFonts w:ascii="Cambria" w:hAnsi="Cambria"/>
          <w:lang w:eastAsia="ru-RU"/>
        </w:rPr>
        <w:t>на</w:t>
      </w:r>
      <w:proofErr w:type="gramEnd"/>
      <w:r w:rsidRPr="001C5F14">
        <w:rPr>
          <w:rFonts w:ascii="Cambria" w:hAnsi="Cambria"/>
          <w:lang w:eastAsia="ru-RU"/>
        </w:rPr>
        <w:t xml:space="preserve"> </w:t>
      </w:r>
    </w:p>
    <w:p w:rsidR="001C5F14" w:rsidRPr="001C5F14" w:rsidRDefault="001C5F14" w:rsidP="001C5F14">
      <w:pPr>
        <w:spacing w:after="0" w:line="240" w:lineRule="auto"/>
        <w:ind w:left="426"/>
        <w:jc w:val="both"/>
        <w:rPr>
          <w:rFonts w:ascii="Cambria" w:hAnsi="Cambria"/>
          <w:bCs/>
        </w:rPr>
      </w:pPr>
      <w:r w:rsidRPr="001C5F14">
        <w:rPr>
          <w:rFonts w:ascii="Cambria" w:hAnsi="Cambria"/>
          <w:lang w:eastAsia="ru-RU"/>
        </w:rPr>
        <w:t>-</w:t>
      </w:r>
      <w:r w:rsidRPr="001C5F14">
        <w:rPr>
          <w:rFonts w:ascii="Cambria" w:hAnsi="Cambria"/>
          <w:bCs/>
        </w:rPr>
        <w:t>улучшения  в сфере предоставления государственных услуг населению;</w:t>
      </w:r>
    </w:p>
    <w:p w:rsidR="001C5F14" w:rsidRPr="001C5F14" w:rsidRDefault="001C5F14" w:rsidP="001C5F14">
      <w:pPr>
        <w:spacing w:after="0" w:line="240" w:lineRule="auto"/>
        <w:ind w:left="426"/>
        <w:jc w:val="both"/>
        <w:rPr>
          <w:rFonts w:ascii="Cambria" w:hAnsi="Cambria"/>
          <w:bCs/>
        </w:rPr>
      </w:pPr>
      <w:r w:rsidRPr="001C5F14">
        <w:rPr>
          <w:rFonts w:ascii="Cambria" w:hAnsi="Cambria"/>
          <w:bCs/>
        </w:rPr>
        <w:t>-формирование и реализация социальной и  экономической политики;</w:t>
      </w:r>
    </w:p>
    <w:p w:rsidR="001C5F14" w:rsidRPr="001C5F14" w:rsidRDefault="001C5F14" w:rsidP="001C5F14">
      <w:pPr>
        <w:spacing w:after="0" w:line="240" w:lineRule="auto"/>
        <w:ind w:left="426"/>
        <w:jc w:val="both"/>
        <w:rPr>
          <w:rFonts w:ascii="Cambria" w:hAnsi="Cambria"/>
          <w:lang w:eastAsia="ru-RU"/>
        </w:rPr>
      </w:pPr>
      <w:r w:rsidRPr="001C5F14">
        <w:rPr>
          <w:rFonts w:ascii="Cambria" w:hAnsi="Cambria"/>
          <w:bCs/>
        </w:rPr>
        <w:t xml:space="preserve">-совершенствование законодательства и процессов посредством тесного взаимодействия и эффективного партнерства трех секторов общества – государства, гражданского сектора и бизнеса. </w:t>
      </w:r>
    </w:p>
    <w:p w:rsidR="001C5F14" w:rsidRPr="001C5F14" w:rsidRDefault="001C5F14" w:rsidP="001C5F14">
      <w:pPr>
        <w:spacing w:after="0" w:line="240" w:lineRule="auto"/>
        <w:ind w:left="426"/>
        <w:jc w:val="both"/>
        <w:rPr>
          <w:rFonts w:ascii="Cambria" w:hAnsi="Cambria"/>
          <w:b/>
          <w:lang w:eastAsia="ru-RU"/>
        </w:rPr>
      </w:pPr>
    </w:p>
    <w:p w:rsidR="001C5F14" w:rsidRDefault="00470E17" w:rsidP="001C5F14">
      <w:pPr>
        <w:spacing w:after="0" w:line="240" w:lineRule="auto"/>
        <w:ind w:left="426"/>
        <w:jc w:val="both"/>
        <w:rPr>
          <w:rFonts w:ascii="Cambria" w:hAnsi="Cambria"/>
          <w:lang w:eastAsia="ru-RU"/>
        </w:rPr>
      </w:pPr>
      <w:r w:rsidRPr="00470E17">
        <w:rPr>
          <w:rFonts w:ascii="Cambria" w:hAnsi="Cambria"/>
          <w:lang w:eastAsia="ru-RU"/>
        </w:rPr>
        <w:t>В</w:t>
      </w:r>
      <w:r w:rsidR="00031A50" w:rsidRPr="00470E17">
        <w:rPr>
          <w:rFonts w:ascii="Cambria" w:hAnsi="Cambria"/>
          <w:lang w:eastAsia="ru-RU"/>
        </w:rPr>
        <w:t>се присужденные гранты должны соответствовать приоритетам программы «ИПЭУ», а также согласованной и утвержденной конкурсной заявке во</w:t>
      </w:r>
      <w:r w:rsidR="002C56BF" w:rsidRPr="00470E17">
        <w:rPr>
          <w:rFonts w:ascii="Cambria" w:hAnsi="Cambria"/>
          <w:lang w:eastAsia="ru-RU"/>
        </w:rPr>
        <w:t xml:space="preserve"> </w:t>
      </w:r>
      <w:r w:rsidR="00031A50" w:rsidRPr="00470E17">
        <w:rPr>
          <w:rFonts w:ascii="Cambria" w:hAnsi="Cambria"/>
          <w:lang w:eastAsia="ru-RU"/>
        </w:rPr>
        <w:t>время</w:t>
      </w:r>
      <w:r w:rsidR="002C56BF" w:rsidRPr="00470E17">
        <w:rPr>
          <w:rFonts w:ascii="Cambria" w:hAnsi="Cambria"/>
          <w:lang w:eastAsia="ru-RU"/>
        </w:rPr>
        <w:t xml:space="preserve"> отбора</w:t>
      </w:r>
      <w:r w:rsidR="00031A50" w:rsidRPr="00470E17">
        <w:rPr>
          <w:rFonts w:ascii="Cambria" w:hAnsi="Cambria"/>
          <w:lang w:eastAsia="ru-RU"/>
        </w:rPr>
        <w:t xml:space="preserve"> </w:t>
      </w:r>
      <w:proofErr w:type="spellStart"/>
      <w:r w:rsidR="002C56BF" w:rsidRPr="00470E17">
        <w:rPr>
          <w:rFonts w:ascii="Cambria" w:hAnsi="Cambria"/>
          <w:lang w:eastAsia="ru-RU"/>
        </w:rPr>
        <w:t>Грантовым</w:t>
      </w:r>
      <w:proofErr w:type="spellEnd"/>
      <w:r w:rsidR="002C56BF" w:rsidRPr="00470E17">
        <w:rPr>
          <w:rFonts w:ascii="Cambria" w:hAnsi="Cambria"/>
          <w:lang w:eastAsia="ru-RU"/>
        </w:rPr>
        <w:t xml:space="preserve"> комитетом.</w:t>
      </w:r>
      <w:r w:rsidR="00031A50" w:rsidRPr="00470E17">
        <w:rPr>
          <w:rFonts w:ascii="Cambria" w:hAnsi="Cambria"/>
          <w:lang w:eastAsia="ru-RU"/>
        </w:rPr>
        <w:t xml:space="preserve"> </w:t>
      </w:r>
    </w:p>
    <w:p w:rsidR="00470E17" w:rsidRPr="00470E17" w:rsidRDefault="00031A50" w:rsidP="001C5F14">
      <w:pPr>
        <w:spacing w:after="0" w:line="240" w:lineRule="auto"/>
        <w:ind w:left="426"/>
        <w:jc w:val="both"/>
        <w:rPr>
          <w:rFonts w:ascii="Cambria" w:hAnsi="Cambria"/>
          <w:b/>
          <w:lang w:eastAsia="ru-RU"/>
        </w:rPr>
      </w:pPr>
      <w:proofErr w:type="spellStart"/>
      <w:r w:rsidRPr="00470E17">
        <w:rPr>
          <w:rFonts w:ascii="Cambria" w:hAnsi="Cambria"/>
          <w:lang w:eastAsia="ru-RU"/>
        </w:rPr>
        <w:t>Грантополучатель</w:t>
      </w:r>
      <w:proofErr w:type="spellEnd"/>
      <w:r w:rsidRPr="00470E17">
        <w:rPr>
          <w:rFonts w:ascii="Cambria" w:hAnsi="Cambria"/>
          <w:lang w:eastAsia="ru-RU"/>
        </w:rPr>
        <w:t xml:space="preserve"> не имеет право расходовать средства гранта </w:t>
      </w:r>
      <w:proofErr w:type="gramStart"/>
      <w:r w:rsidRPr="00470E17">
        <w:rPr>
          <w:rFonts w:ascii="Cambria" w:hAnsi="Cambria"/>
          <w:lang w:eastAsia="ru-RU"/>
        </w:rPr>
        <w:t>на</w:t>
      </w:r>
      <w:proofErr w:type="gramEnd"/>
      <w:r w:rsidRPr="00470E17">
        <w:rPr>
          <w:rFonts w:ascii="Cambria" w:hAnsi="Cambria"/>
          <w:lang w:eastAsia="ru-RU"/>
        </w:rPr>
        <w:t xml:space="preserve"> </w:t>
      </w:r>
      <w:proofErr w:type="gramStart"/>
      <w:r w:rsidRPr="00470E17">
        <w:rPr>
          <w:rFonts w:ascii="Cambria" w:hAnsi="Cambria"/>
          <w:lang w:eastAsia="ru-RU"/>
        </w:rPr>
        <w:t>вне</w:t>
      </w:r>
      <w:proofErr w:type="gramEnd"/>
      <w:r w:rsidRPr="00470E17">
        <w:rPr>
          <w:rFonts w:ascii="Cambria" w:hAnsi="Cambria"/>
          <w:lang w:eastAsia="ru-RU"/>
        </w:rPr>
        <w:t xml:space="preserve"> утвержденный период реализации гранта и деятельность, выходящую за рамки утвержденной заявки. </w:t>
      </w:r>
      <w:bookmarkStart w:id="15" w:name="грантМалыхПроектов"/>
      <w:bookmarkEnd w:id="14"/>
    </w:p>
    <w:p w:rsidR="00470E17" w:rsidRDefault="00470E17" w:rsidP="00470E17">
      <w:pPr>
        <w:spacing w:after="0" w:line="240" w:lineRule="auto"/>
        <w:ind w:left="426"/>
        <w:jc w:val="both"/>
        <w:rPr>
          <w:rFonts w:ascii="Cambria" w:hAnsi="Cambria"/>
          <w:b/>
          <w:lang w:eastAsia="ru-RU"/>
        </w:rPr>
      </w:pPr>
    </w:p>
    <w:p w:rsidR="002768D7" w:rsidRPr="00470E17" w:rsidRDefault="00031A50" w:rsidP="002768D7">
      <w:pPr>
        <w:numPr>
          <w:ilvl w:val="0"/>
          <w:numId w:val="3"/>
        </w:numPr>
        <w:spacing w:after="0" w:line="240" w:lineRule="auto"/>
        <w:ind w:left="426" w:hanging="426"/>
        <w:jc w:val="both"/>
        <w:rPr>
          <w:rFonts w:ascii="Cambria" w:hAnsi="Cambria"/>
          <w:b/>
          <w:lang w:eastAsia="ru-RU"/>
        </w:rPr>
      </w:pPr>
      <w:r w:rsidRPr="00470E17">
        <w:rPr>
          <w:rFonts w:ascii="Cambria" w:hAnsi="Cambria"/>
          <w:b/>
          <w:lang w:eastAsia="ru-RU"/>
        </w:rPr>
        <w:t xml:space="preserve">Что такое грант «Малых проектов»? </w:t>
      </w:r>
      <w:r w:rsidRPr="00470E17">
        <w:rPr>
          <w:rFonts w:ascii="Cambria" w:hAnsi="Cambria"/>
          <w:lang w:eastAsia="ru-RU"/>
        </w:rPr>
        <w:t xml:space="preserve">Гранты «Малых проектов» присуждаются в 1 фазе каждого из циклов </w:t>
      </w:r>
      <w:proofErr w:type="spellStart"/>
      <w:r w:rsidRPr="00470E17">
        <w:rPr>
          <w:rFonts w:ascii="Cambria" w:hAnsi="Cambria"/>
          <w:lang w:eastAsia="ru-RU"/>
        </w:rPr>
        <w:t>грантовой</w:t>
      </w:r>
      <w:proofErr w:type="spellEnd"/>
      <w:r w:rsidRPr="00470E17">
        <w:rPr>
          <w:rFonts w:ascii="Cambria" w:hAnsi="Cambria"/>
          <w:lang w:eastAsia="ru-RU"/>
        </w:rPr>
        <w:t xml:space="preserve"> деятельности программы «ИПЭУ». Такие гранты обычно имеют краткосрочную продолжительность до 12 месяцев, и рассматриваются как </w:t>
      </w:r>
      <w:proofErr w:type="spellStart"/>
      <w:r w:rsidRPr="00470E17">
        <w:rPr>
          <w:rFonts w:ascii="Cambria" w:hAnsi="Cambria"/>
          <w:lang w:eastAsia="ru-RU"/>
        </w:rPr>
        <w:t>пилотные</w:t>
      </w:r>
      <w:proofErr w:type="spellEnd"/>
      <w:r w:rsidRPr="00470E17">
        <w:rPr>
          <w:rFonts w:ascii="Cambria" w:hAnsi="Cambria"/>
          <w:lang w:eastAsia="ru-RU"/>
        </w:rPr>
        <w:t xml:space="preserve"> проекты. В </w:t>
      </w:r>
      <w:r w:rsidRPr="00470E17">
        <w:rPr>
          <w:rFonts w:ascii="Cambria" w:hAnsi="Cambria"/>
          <w:lang w:eastAsia="ru-RU"/>
        </w:rPr>
        <w:lastRenderedPageBreak/>
        <w:t xml:space="preserve">рамках программы «ИПЭУ», максимальная сумма грантов «Малых проектов» составляет не более 25 000 долларов США на одного заявителя. При рассмотрении конкурсных заявок на участие, ФЕЦА оставляет за собой право согласовать с заявителем окончательную сумму грантов на целесообразность и соответствие представленного бюджета с целями и задачами предполагаемого проекта. </w:t>
      </w:r>
      <w:proofErr w:type="gramStart"/>
      <w:r w:rsidRPr="00470E17">
        <w:rPr>
          <w:rFonts w:ascii="Cambria" w:hAnsi="Cambria"/>
          <w:lang w:eastAsia="ru-RU"/>
        </w:rPr>
        <w:t>Согласно плана</w:t>
      </w:r>
      <w:proofErr w:type="gramEnd"/>
      <w:r w:rsidRPr="00470E17">
        <w:rPr>
          <w:rFonts w:ascii="Cambria" w:hAnsi="Cambria"/>
          <w:lang w:eastAsia="ru-RU"/>
        </w:rPr>
        <w:t xml:space="preserve"> программы «ИПЭУ», в 1 фазе каждого цикла </w:t>
      </w:r>
      <w:proofErr w:type="spellStart"/>
      <w:r w:rsidRPr="00470E17">
        <w:rPr>
          <w:rFonts w:ascii="Cambria" w:hAnsi="Cambria"/>
          <w:lang w:eastAsia="ru-RU"/>
        </w:rPr>
        <w:t>грантовой</w:t>
      </w:r>
      <w:proofErr w:type="spellEnd"/>
      <w:r w:rsidRPr="00470E17">
        <w:rPr>
          <w:rFonts w:ascii="Cambria" w:hAnsi="Cambria"/>
          <w:lang w:eastAsia="ru-RU"/>
        </w:rPr>
        <w:t xml:space="preserve"> деятельности, будут предусмотрены не более 15 победителей на одну страну (Казахстан и Таджикистан). Финальные результаты реализации грантов «Малых проектов» будут рассматриваться, как ключевые критерии вовремя отбора грантов «Системных долгосрочных проектов». </w:t>
      </w:r>
      <w:bookmarkStart w:id="16" w:name="грантСистемныхПроектов"/>
      <w:bookmarkEnd w:id="15"/>
    </w:p>
    <w:p w:rsidR="002768D7" w:rsidRDefault="002768D7" w:rsidP="002768D7">
      <w:pPr>
        <w:pStyle w:val="a4"/>
        <w:rPr>
          <w:rFonts w:ascii="Cambria" w:hAnsi="Cambria"/>
          <w:b/>
          <w:lang w:eastAsia="ru-RU"/>
        </w:rPr>
      </w:pPr>
    </w:p>
    <w:p w:rsidR="00031A50" w:rsidRPr="002768D7" w:rsidRDefault="00031A50" w:rsidP="002768D7">
      <w:pPr>
        <w:numPr>
          <w:ilvl w:val="0"/>
          <w:numId w:val="3"/>
        </w:numPr>
        <w:spacing w:after="0" w:line="240" w:lineRule="auto"/>
        <w:ind w:left="426" w:hanging="426"/>
        <w:jc w:val="both"/>
        <w:rPr>
          <w:rFonts w:ascii="Cambria" w:hAnsi="Cambria"/>
          <w:b/>
          <w:lang w:eastAsia="ru-RU"/>
        </w:rPr>
      </w:pPr>
      <w:r w:rsidRPr="002768D7">
        <w:rPr>
          <w:rFonts w:ascii="Cambria" w:hAnsi="Cambria"/>
          <w:b/>
          <w:lang w:eastAsia="ru-RU"/>
        </w:rPr>
        <w:t xml:space="preserve">Что такое грант «Системных долгосрочных проектов»? </w:t>
      </w:r>
      <w:r w:rsidRPr="002768D7">
        <w:rPr>
          <w:rFonts w:ascii="Cambria" w:hAnsi="Cambria"/>
          <w:lang w:eastAsia="ru-RU"/>
        </w:rPr>
        <w:t xml:space="preserve">Гранты «Системных долгосрочных проектов» будут присуждаться во 2 фазе каждого из циклов </w:t>
      </w:r>
      <w:proofErr w:type="spellStart"/>
      <w:r w:rsidRPr="002768D7">
        <w:rPr>
          <w:rFonts w:ascii="Cambria" w:hAnsi="Cambria"/>
          <w:lang w:eastAsia="ru-RU"/>
        </w:rPr>
        <w:t>грантовой</w:t>
      </w:r>
      <w:proofErr w:type="spellEnd"/>
      <w:r w:rsidRPr="002768D7">
        <w:rPr>
          <w:rFonts w:ascii="Cambria" w:hAnsi="Cambria"/>
          <w:lang w:eastAsia="ru-RU"/>
        </w:rPr>
        <w:t xml:space="preserve"> деятельности программы «ИПЭУ». Гранты подразумевают проведение системных значимых мероприятий, таких как продвижения и масштабирования инициатив в сфере государственного управления. Продолжительность таких грантов составляет не более 24 месяцев, а максимальная сумма гранта на одного заявителя в программе «ИПЭУ» составляет не более 200 000 долларов США. При рассмотрении конкурсных заявок на участие, ФЕЦА оставляет за собой право согласовать с заявителем окончательную сумму грантов на целесообразность и соответствие представленного бюджета с целями и задачами предполагаемого проекта. Отбор потенциальных </w:t>
      </w:r>
      <w:proofErr w:type="spellStart"/>
      <w:r w:rsidRPr="002768D7">
        <w:rPr>
          <w:rFonts w:ascii="Cambria" w:hAnsi="Cambria"/>
          <w:lang w:eastAsia="ru-RU"/>
        </w:rPr>
        <w:t>грантополучателей</w:t>
      </w:r>
      <w:proofErr w:type="spellEnd"/>
      <w:r w:rsidRPr="002768D7">
        <w:rPr>
          <w:rFonts w:ascii="Cambria" w:hAnsi="Cambria"/>
          <w:lang w:eastAsia="ru-RU"/>
        </w:rPr>
        <w:t xml:space="preserve"> производится среди </w:t>
      </w:r>
      <w:proofErr w:type="spellStart"/>
      <w:r w:rsidRPr="002768D7">
        <w:rPr>
          <w:rFonts w:ascii="Cambria" w:hAnsi="Cambria"/>
          <w:lang w:eastAsia="ru-RU"/>
        </w:rPr>
        <w:t>грантополучателей</w:t>
      </w:r>
      <w:proofErr w:type="spellEnd"/>
      <w:r w:rsidRPr="002768D7">
        <w:rPr>
          <w:rFonts w:ascii="Cambria" w:hAnsi="Cambria"/>
          <w:lang w:eastAsia="ru-RU"/>
        </w:rPr>
        <w:t xml:space="preserve"> «Малых проектов» путем предоставления фактических результатов и индикаторов </w:t>
      </w:r>
      <w:proofErr w:type="spellStart"/>
      <w:r w:rsidRPr="002768D7">
        <w:rPr>
          <w:rFonts w:ascii="Cambria" w:hAnsi="Cambria"/>
          <w:lang w:eastAsia="ru-RU"/>
        </w:rPr>
        <w:t>пилотных</w:t>
      </w:r>
      <w:proofErr w:type="spellEnd"/>
      <w:r w:rsidRPr="002768D7">
        <w:rPr>
          <w:rFonts w:ascii="Cambria" w:hAnsi="Cambria"/>
          <w:lang w:eastAsia="ru-RU"/>
        </w:rPr>
        <w:t xml:space="preserve"> проектов. </w:t>
      </w:r>
      <w:proofErr w:type="gramStart"/>
      <w:r w:rsidRPr="002768D7">
        <w:rPr>
          <w:rFonts w:ascii="Cambria" w:hAnsi="Cambria"/>
          <w:lang w:eastAsia="ru-RU"/>
        </w:rPr>
        <w:t>Согласно плана</w:t>
      </w:r>
      <w:proofErr w:type="gramEnd"/>
      <w:r w:rsidRPr="002768D7">
        <w:rPr>
          <w:rFonts w:ascii="Cambria" w:hAnsi="Cambria"/>
          <w:lang w:eastAsia="ru-RU"/>
        </w:rPr>
        <w:t xml:space="preserve"> программы «ИПЭУ», во 2 фазе каждого цикла </w:t>
      </w:r>
      <w:proofErr w:type="spellStart"/>
      <w:r w:rsidRPr="002768D7">
        <w:rPr>
          <w:rFonts w:ascii="Cambria" w:hAnsi="Cambria"/>
          <w:lang w:eastAsia="ru-RU"/>
        </w:rPr>
        <w:t>грантовой</w:t>
      </w:r>
      <w:proofErr w:type="spellEnd"/>
      <w:r w:rsidRPr="002768D7">
        <w:rPr>
          <w:rFonts w:ascii="Cambria" w:hAnsi="Cambria"/>
          <w:lang w:eastAsia="ru-RU"/>
        </w:rPr>
        <w:t xml:space="preserve"> деятельности, будут предусмотрены не более 4 победителей на одну страну (Казахстан и Таджикистан).    </w:t>
      </w:r>
    </w:p>
    <w:p w:rsidR="00566BCD" w:rsidRDefault="00566BCD" w:rsidP="00566BCD">
      <w:pPr>
        <w:pStyle w:val="a4"/>
        <w:rPr>
          <w:rFonts w:ascii="Cambria" w:hAnsi="Cambria"/>
          <w:lang w:eastAsia="ru-RU"/>
        </w:rPr>
      </w:pPr>
    </w:p>
    <w:bookmarkEnd w:id="16"/>
    <w:p w:rsidR="00031A50" w:rsidRPr="00031A50" w:rsidRDefault="00031A50" w:rsidP="00031A50">
      <w:pPr>
        <w:pStyle w:val="a4"/>
        <w:rPr>
          <w:rFonts w:ascii="Cambria" w:hAnsi="Cambria"/>
          <w:lang w:eastAsia="ru-RU"/>
        </w:rPr>
      </w:pPr>
    </w:p>
    <w:p w:rsidR="00031A50" w:rsidRPr="00031A50" w:rsidRDefault="00031A50" w:rsidP="00031A50">
      <w:pPr>
        <w:pStyle w:val="a4"/>
        <w:rPr>
          <w:rFonts w:ascii="Cambria" w:hAnsi="Cambria"/>
          <w:lang w:eastAsia="ru-RU"/>
        </w:rPr>
      </w:pPr>
    </w:p>
    <w:p w:rsidR="00CE0FEF" w:rsidRDefault="00CE0FEF"/>
    <w:sectPr w:rsidR="00CE0FEF" w:rsidSect="00031A50">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018B5"/>
    <w:multiLevelType w:val="hybridMultilevel"/>
    <w:tmpl w:val="B1162C68"/>
    <w:lvl w:ilvl="0" w:tplc="A3F43006">
      <w:start w:val="1"/>
      <w:numFmt w:val="decimal"/>
      <w:lvlText w:val="%1."/>
      <w:lvlJc w:val="left"/>
      <w:pPr>
        <w:ind w:left="786" w:hanging="360"/>
      </w:pPr>
      <w:rPr>
        <w:rFonts w:ascii="Cambria" w:hAnsi="Cambr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672B6"/>
    <w:multiLevelType w:val="hybridMultilevel"/>
    <w:tmpl w:val="0A2C7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347AA0"/>
    <w:multiLevelType w:val="hybridMultilevel"/>
    <w:tmpl w:val="195C5C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053C81"/>
    <w:multiLevelType w:val="hybridMultilevel"/>
    <w:tmpl w:val="D95A0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4B35B0"/>
    <w:multiLevelType w:val="hybridMultilevel"/>
    <w:tmpl w:val="C6C2B3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4400798"/>
    <w:multiLevelType w:val="hybridMultilevel"/>
    <w:tmpl w:val="058C1118"/>
    <w:lvl w:ilvl="0" w:tplc="332A544C">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A3620"/>
    <w:multiLevelType w:val="hybridMultilevel"/>
    <w:tmpl w:val="4D10C45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386666A7"/>
    <w:multiLevelType w:val="hybridMultilevel"/>
    <w:tmpl w:val="EBB41BA0"/>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9">
    <w:nsid w:val="3A6752FA"/>
    <w:multiLevelType w:val="multilevel"/>
    <w:tmpl w:val="78C23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D304EE"/>
    <w:multiLevelType w:val="hybridMultilevel"/>
    <w:tmpl w:val="8D3CA4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F490F0E"/>
    <w:multiLevelType w:val="hybridMultilevel"/>
    <w:tmpl w:val="67D498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429338FE"/>
    <w:multiLevelType w:val="hybridMultilevel"/>
    <w:tmpl w:val="650AB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853022"/>
    <w:multiLevelType w:val="hybridMultilevel"/>
    <w:tmpl w:val="077EC618"/>
    <w:lvl w:ilvl="0" w:tplc="414A339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F074CA"/>
    <w:multiLevelType w:val="hybridMultilevel"/>
    <w:tmpl w:val="5DC6F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A4E55F5"/>
    <w:multiLevelType w:val="hybridMultilevel"/>
    <w:tmpl w:val="1BD2A58E"/>
    <w:lvl w:ilvl="0" w:tplc="B7888FB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6026A"/>
    <w:multiLevelType w:val="multilevel"/>
    <w:tmpl w:val="78C23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5C3804"/>
    <w:multiLevelType w:val="hybridMultilevel"/>
    <w:tmpl w:val="3B7ECECA"/>
    <w:lvl w:ilvl="0" w:tplc="0419000F">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3237E7"/>
    <w:multiLevelType w:val="hybridMultilevel"/>
    <w:tmpl w:val="5394AA46"/>
    <w:lvl w:ilvl="0" w:tplc="CAFA6A2C">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707E7"/>
    <w:multiLevelType w:val="hybridMultilevel"/>
    <w:tmpl w:val="53A44BF0"/>
    <w:lvl w:ilvl="0" w:tplc="764CA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415AEE"/>
    <w:multiLevelType w:val="multilevel"/>
    <w:tmpl w:val="78C23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6522A9"/>
    <w:multiLevelType w:val="hybridMultilevel"/>
    <w:tmpl w:val="F1F8718C"/>
    <w:lvl w:ilvl="0" w:tplc="0419001B">
      <w:start w:val="1"/>
      <w:numFmt w:val="lowerRoman"/>
      <w:lvlText w:val="%1."/>
      <w:lvlJc w:val="righ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65B631A9"/>
    <w:multiLevelType w:val="hybridMultilevel"/>
    <w:tmpl w:val="4F2CD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9E84869"/>
    <w:multiLevelType w:val="hybridMultilevel"/>
    <w:tmpl w:val="910841D8"/>
    <w:lvl w:ilvl="0" w:tplc="4600F7FC">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13006E"/>
    <w:multiLevelType w:val="hybridMultilevel"/>
    <w:tmpl w:val="F146AC52"/>
    <w:lvl w:ilvl="0" w:tplc="41782AE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3"/>
  </w:num>
  <w:num w:numId="4">
    <w:abstractNumId w:val="18"/>
  </w:num>
  <w:num w:numId="5">
    <w:abstractNumId w:val="23"/>
  </w:num>
  <w:num w:numId="6">
    <w:abstractNumId w:val="7"/>
  </w:num>
  <w:num w:numId="7">
    <w:abstractNumId w:val="8"/>
  </w:num>
  <w:num w:numId="8">
    <w:abstractNumId w:val="6"/>
  </w:num>
  <w:num w:numId="9">
    <w:abstractNumId w:val="12"/>
  </w:num>
  <w:num w:numId="10">
    <w:abstractNumId w:val="4"/>
  </w:num>
  <w:num w:numId="11">
    <w:abstractNumId w:val="5"/>
  </w:num>
  <w:num w:numId="12">
    <w:abstractNumId w:val="21"/>
  </w:num>
  <w:num w:numId="13">
    <w:abstractNumId w:val="10"/>
  </w:num>
  <w:num w:numId="14">
    <w:abstractNumId w:val="24"/>
  </w:num>
  <w:num w:numId="15">
    <w:abstractNumId w:val="1"/>
  </w:num>
  <w:num w:numId="16">
    <w:abstractNumId w:val="3"/>
  </w:num>
  <w:num w:numId="17">
    <w:abstractNumId w:val="15"/>
  </w:num>
  <w:num w:numId="18">
    <w:abstractNumId w:val="14"/>
  </w:num>
  <w:num w:numId="19">
    <w:abstractNumId w:val="2"/>
  </w:num>
  <w:num w:numId="20">
    <w:abstractNumId w:val="2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31A50"/>
    <w:rsid w:val="000104A4"/>
    <w:rsid w:val="00022E56"/>
    <w:rsid w:val="00031A50"/>
    <w:rsid w:val="00043F44"/>
    <w:rsid w:val="00076BA0"/>
    <w:rsid w:val="000F3E6E"/>
    <w:rsid w:val="001039F6"/>
    <w:rsid w:val="0013587B"/>
    <w:rsid w:val="00162C5C"/>
    <w:rsid w:val="001B2B7E"/>
    <w:rsid w:val="001B44E3"/>
    <w:rsid w:val="001C5F14"/>
    <w:rsid w:val="001E60CA"/>
    <w:rsid w:val="00224E03"/>
    <w:rsid w:val="002414AE"/>
    <w:rsid w:val="002768D7"/>
    <w:rsid w:val="002819D7"/>
    <w:rsid w:val="00292E75"/>
    <w:rsid w:val="002A1192"/>
    <w:rsid w:val="002A1F1B"/>
    <w:rsid w:val="002B067B"/>
    <w:rsid w:val="002B7719"/>
    <w:rsid w:val="002B7AE4"/>
    <w:rsid w:val="002C56BF"/>
    <w:rsid w:val="002E37EF"/>
    <w:rsid w:val="002E40CA"/>
    <w:rsid w:val="002F61E4"/>
    <w:rsid w:val="00326630"/>
    <w:rsid w:val="00375798"/>
    <w:rsid w:val="003F39F3"/>
    <w:rsid w:val="0040745D"/>
    <w:rsid w:val="00427894"/>
    <w:rsid w:val="004674BB"/>
    <w:rsid w:val="00470E17"/>
    <w:rsid w:val="004768E5"/>
    <w:rsid w:val="004E1C6B"/>
    <w:rsid w:val="005064B6"/>
    <w:rsid w:val="0051371A"/>
    <w:rsid w:val="00516324"/>
    <w:rsid w:val="00542F7A"/>
    <w:rsid w:val="00553987"/>
    <w:rsid w:val="00566BCD"/>
    <w:rsid w:val="0058408F"/>
    <w:rsid w:val="005A5E69"/>
    <w:rsid w:val="005B0B69"/>
    <w:rsid w:val="005C6DFC"/>
    <w:rsid w:val="005E3280"/>
    <w:rsid w:val="006469C2"/>
    <w:rsid w:val="006648FF"/>
    <w:rsid w:val="006671B0"/>
    <w:rsid w:val="00693309"/>
    <w:rsid w:val="006C1B32"/>
    <w:rsid w:val="006E0E46"/>
    <w:rsid w:val="006E6A3E"/>
    <w:rsid w:val="0070668F"/>
    <w:rsid w:val="007A0278"/>
    <w:rsid w:val="007B43E3"/>
    <w:rsid w:val="0080251E"/>
    <w:rsid w:val="008053AA"/>
    <w:rsid w:val="008158C3"/>
    <w:rsid w:val="0084553C"/>
    <w:rsid w:val="008C16F1"/>
    <w:rsid w:val="00905499"/>
    <w:rsid w:val="009221DF"/>
    <w:rsid w:val="00925899"/>
    <w:rsid w:val="00942940"/>
    <w:rsid w:val="009608C8"/>
    <w:rsid w:val="00981C54"/>
    <w:rsid w:val="009C668D"/>
    <w:rsid w:val="009E571C"/>
    <w:rsid w:val="00A126B1"/>
    <w:rsid w:val="00A64987"/>
    <w:rsid w:val="00AA2D32"/>
    <w:rsid w:val="00AB569B"/>
    <w:rsid w:val="00B9241B"/>
    <w:rsid w:val="00BA045D"/>
    <w:rsid w:val="00BE2BD8"/>
    <w:rsid w:val="00BE63C5"/>
    <w:rsid w:val="00C00510"/>
    <w:rsid w:val="00C14713"/>
    <w:rsid w:val="00C24F00"/>
    <w:rsid w:val="00C403AA"/>
    <w:rsid w:val="00C97F6F"/>
    <w:rsid w:val="00CA65AA"/>
    <w:rsid w:val="00CC32D5"/>
    <w:rsid w:val="00CD5AB0"/>
    <w:rsid w:val="00CE0FEF"/>
    <w:rsid w:val="00CE1DBA"/>
    <w:rsid w:val="00D070C9"/>
    <w:rsid w:val="00D47E62"/>
    <w:rsid w:val="00D57AAA"/>
    <w:rsid w:val="00D62909"/>
    <w:rsid w:val="00D7306B"/>
    <w:rsid w:val="00D809A5"/>
    <w:rsid w:val="00D9235C"/>
    <w:rsid w:val="00DC674B"/>
    <w:rsid w:val="00E36C63"/>
    <w:rsid w:val="00E4004F"/>
    <w:rsid w:val="00E94126"/>
    <w:rsid w:val="00E94CF7"/>
    <w:rsid w:val="00EB3DD9"/>
    <w:rsid w:val="00F20208"/>
    <w:rsid w:val="00F81BAB"/>
    <w:rsid w:val="00F93984"/>
    <w:rsid w:val="00FE7B14"/>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50"/>
    <w:rPr>
      <w:rFonts w:ascii="Calibri" w:eastAsia="Calibri" w:hAnsi="Calibri" w:cs="Times New Roman"/>
    </w:rPr>
  </w:style>
  <w:style w:type="paragraph" w:styleId="2">
    <w:name w:val="heading 2"/>
    <w:basedOn w:val="a"/>
    <w:next w:val="a"/>
    <w:link w:val="20"/>
    <w:qFormat/>
    <w:rsid w:val="00031A50"/>
    <w:pPr>
      <w:keepNext/>
      <w:spacing w:before="240" w:after="60" w:line="240" w:lineRule="auto"/>
      <w:jc w:val="both"/>
      <w:outlineLvl w:val="1"/>
    </w:pPr>
    <w:rPr>
      <w:rFonts w:ascii="Cambria" w:eastAsia="Times New Roman" w:hAnsi="Cambria"/>
      <w:b/>
      <w:szCs w:val="20"/>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1A50"/>
    <w:rPr>
      <w:rFonts w:ascii="Cambria" w:eastAsia="Times New Roman" w:hAnsi="Cambria" w:cs="Times New Roman"/>
      <w:b/>
      <w:szCs w:val="20"/>
      <w:lang w:val="en-US"/>
    </w:rPr>
  </w:style>
  <w:style w:type="character" w:styleId="a3">
    <w:name w:val="Strong"/>
    <w:uiPriority w:val="22"/>
    <w:qFormat/>
    <w:rsid w:val="00031A50"/>
    <w:rPr>
      <w:b/>
      <w:bCs/>
    </w:rPr>
  </w:style>
  <w:style w:type="paragraph" w:styleId="a4">
    <w:name w:val="List Paragraph"/>
    <w:basedOn w:val="a"/>
    <w:uiPriority w:val="34"/>
    <w:qFormat/>
    <w:rsid w:val="00031A50"/>
    <w:pPr>
      <w:ind w:left="720"/>
      <w:contextualSpacing/>
    </w:pPr>
  </w:style>
  <w:style w:type="character" w:styleId="a5">
    <w:name w:val="Hyperlink"/>
    <w:uiPriority w:val="99"/>
    <w:rsid w:val="00031A50"/>
    <w:rPr>
      <w:color w:val="0000FF"/>
      <w:u w:val="single"/>
    </w:rPr>
  </w:style>
  <w:style w:type="character" w:styleId="a6">
    <w:name w:val="annotation reference"/>
    <w:unhideWhenUsed/>
    <w:rsid w:val="00031A50"/>
    <w:rPr>
      <w:sz w:val="16"/>
      <w:szCs w:val="16"/>
    </w:rPr>
  </w:style>
  <w:style w:type="paragraph" w:styleId="a7">
    <w:name w:val="annotation text"/>
    <w:basedOn w:val="a"/>
    <w:link w:val="a8"/>
    <w:unhideWhenUsed/>
    <w:rsid w:val="00031A50"/>
    <w:rPr>
      <w:sz w:val="20"/>
      <w:szCs w:val="20"/>
    </w:rPr>
  </w:style>
  <w:style w:type="character" w:customStyle="1" w:styleId="a8">
    <w:name w:val="Текст примечания Знак"/>
    <w:basedOn w:val="a0"/>
    <w:link w:val="a7"/>
    <w:rsid w:val="00031A50"/>
    <w:rPr>
      <w:rFonts w:ascii="Calibri" w:eastAsia="Calibri" w:hAnsi="Calibri" w:cs="Times New Roman"/>
      <w:sz w:val="20"/>
      <w:szCs w:val="20"/>
    </w:rPr>
  </w:style>
  <w:style w:type="character" w:customStyle="1" w:styleId="apple-converted-space">
    <w:name w:val="apple-converted-space"/>
    <w:basedOn w:val="a0"/>
    <w:rsid w:val="00031A50"/>
  </w:style>
  <w:style w:type="paragraph" w:styleId="a9">
    <w:name w:val="Balloon Text"/>
    <w:basedOn w:val="a"/>
    <w:link w:val="aa"/>
    <w:uiPriority w:val="99"/>
    <w:semiHidden/>
    <w:unhideWhenUsed/>
    <w:rsid w:val="00031A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1A50"/>
    <w:rPr>
      <w:rFonts w:ascii="Tahoma" w:eastAsia="Calibri" w:hAnsi="Tahoma" w:cs="Tahoma"/>
      <w:sz w:val="16"/>
      <w:szCs w:val="16"/>
    </w:rPr>
  </w:style>
  <w:style w:type="paragraph" w:styleId="ab">
    <w:name w:val="Normal (Web)"/>
    <w:basedOn w:val="a"/>
    <w:uiPriority w:val="99"/>
    <w:semiHidden/>
    <w:unhideWhenUsed/>
    <w:rsid w:val="00470E1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uiPriority w:val="1"/>
    <w:qFormat/>
    <w:rsid w:val="004278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2556131">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384914532">
      <w:bodyDiv w:val="1"/>
      <w:marLeft w:val="0"/>
      <w:marRight w:val="0"/>
      <w:marTop w:val="0"/>
      <w:marBottom w:val="0"/>
      <w:divBdr>
        <w:top w:val="none" w:sz="0" w:space="0" w:color="auto"/>
        <w:left w:val="none" w:sz="0" w:space="0" w:color="auto"/>
        <w:bottom w:val="none" w:sz="0" w:space="0" w:color="auto"/>
        <w:right w:val="none" w:sz="0" w:space="0" w:color="auto"/>
      </w:divBdr>
    </w:div>
    <w:div w:id="1482771539">
      <w:bodyDiv w:val="1"/>
      <w:marLeft w:val="0"/>
      <w:marRight w:val="0"/>
      <w:marTop w:val="0"/>
      <w:marBottom w:val="0"/>
      <w:divBdr>
        <w:top w:val="none" w:sz="0" w:space="0" w:color="auto"/>
        <w:left w:val="none" w:sz="0" w:space="0" w:color="auto"/>
        <w:bottom w:val="none" w:sz="0" w:space="0" w:color="auto"/>
        <w:right w:val="none" w:sz="0" w:space="0" w:color="auto"/>
      </w:divBdr>
    </w:div>
    <w:div w:id="20309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13" Type="http://schemas.openxmlformats.org/officeDocument/2006/relationships/hyperlink" Target="http://www.ef-ca.tj" TargetMode="External"/><Relationship Id="rId3" Type="http://schemas.openxmlformats.org/officeDocument/2006/relationships/settings" Target="settings.xml"/><Relationship Id="rId7" Type="http://schemas.openxmlformats.org/officeDocument/2006/relationships/hyperlink" Target="http://www.cso-central.asia" TargetMode="External"/><Relationship Id="rId12" Type="http://schemas.openxmlformats.org/officeDocument/2006/relationships/hyperlink" Target="http://www.ef-c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ca.tj" TargetMode="External"/><Relationship Id="rId11" Type="http://schemas.openxmlformats.org/officeDocument/2006/relationships/hyperlink" Target="http://www.usaid.gov.edgekey.net/sites/default/files/documents/1868/303mab.pdf" TargetMode="External"/><Relationship Id="rId5" Type="http://schemas.openxmlformats.org/officeDocument/2006/relationships/hyperlink" Target="http://www.ef-ca.kz" TargetMode="External"/><Relationship Id="rId15" Type="http://schemas.openxmlformats.org/officeDocument/2006/relationships/theme" Target="theme/theme1.xml"/><Relationship Id="rId10" Type="http://schemas.openxmlformats.org/officeDocument/2006/relationships/hyperlink" Target="http://www.ngoconnect.net/documents/592341/0/&#1054;&#1089;&#1085;&#1086;&#1074;&#1085;&#1086;&#1077;+&#1088;&#1091;&#1082;&#1086;&#1074;&#1086;&#1076;&#1089;&#1090;&#1074;&#1086;+&#1076;&#1083;&#1103;+&#1053;&#1055;&#1054;+&#1087;&#1086;+&#1091;&#1087;&#1088;&#1072;&#1074;&#1083;&#1077;&#1085;&#1080;&#1102;+&#1074;&#1099;&#1080;&#1075;&#1088;&#1072;&#1085;&#1085;&#1099;&#1084;+&#1087;&#1088;&#1086;&#1077;&#1082;&#1090;&#1086;&#1084;+USAID.pdf" TargetMode="External"/><Relationship Id="rId4" Type="http://schemas.openxmlformats.org/officeDocument/2006/relationships/webSettings" Target="webSettings.xml"/><Relationship Id="rId9" Type="http://schemas.openxmlformats.org/officeDocument/2006/relationships/hyperlink" Target="http://www.cso.t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rkenzhetayeva</dc:creator>
  <cp:lastModifiedBy>rkenzhetayeva</cp:lastModifiedBy>
  <cp:revision>2</cp:revision>
  <dcterms:created xsi:type="dcterms:W3CDTF">2014-12-25T10:56:00Z</dcterms:created>
  <dcterms:modified xsi:type="dcterms:W3CDTF">2014-12-25T10:56:00Z</dcterms:modified>
</cp:coreProperties>
</file>