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spacing w:after="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Конкурс для школ г. Балхаш по внедрению и развитию STEAM образования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Цель конкурса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отбор </w:t>
      </w:r>
      <w:r w:rsidDel="00000000" w:rsidR="00000000" w:rsidRPr="00000000">
        <w:rPr>
          <w:sz w:val="22"/>
          <w:szCs w:val="22"/>
          <w:rtl w:val="0"/>
        </w:rPr>
        <w:t xml:space="preserve">школ г. Балхаш для внедрения STEAM подхода в обучении, стимулирование навыков исследовательской деятельности и интеллектуально-творческого потенциала города Балхаш. 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Конкурс проводится КФ «Фонд Евразия Центральной Азии» в рамках проекта «STEAM в Балхаше» в партнерстве с КФ «Коунрад». Конкурс проводится в 2 этапа - первичный онлайн отбор заявок и финальная защита заявки в онлайн формате. По итогам конкурса будут отобраны 7 школ из 16, которые станут обладателями грантов на реализацию проекта в своей школе в размере 682 500 тенге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.</w:t>
      </w:r>
      <w:r w:rsidDel="00000000" w:rsidR="00000000" w:rsidRPr="00000000">
        <w:rPr>
          <w:sz w:val="22"/>
          <w:szCs w:val="22"/>
          <w:rtl w:val="0"/>
        </w:rPr>
        <w:t xml:space="preserve"> Онлайн отбор заявок будет проводиться 15 июля 2024 года, финал конкурса в онлайн формате будет проводиться 19 июля 2024 года по согласованию со школами.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Требования для участия в конкурсе: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В конкурсе могут принять участие только школы г. Балхаш;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Организация образования, своевременно предоставившая заявку на участие в конкурсе в соответствии с установленными сроками подачи заявок.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Организация образования, предоставившая заявку с полным и подробным описанием проекта.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Проекты должны быть направлены на развитие образования в области STEАM в своей школе;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Проекты должны иметь практическое применение и способствовать решению конкретных проблем или вызовов, с которыми сталкиваются организации образования и учащиеся;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Направленность проекта на целевую аудиторию: учителя ЕМН направлений и ученики 7-11 классов.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Каждая школа должна внедрить как минимум 2 элективных STEAM курса по выбору, начиная с 1 сентября 2024 года;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Каждая школа должна представить стратегический план мероприятий по развитию STEAM навыков учащихся своей школы в течение 3 лет после начала проекта в школе.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Срок реализации проекта 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менее 3-х учебных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spacing w:line="240" w:lineRule="auto"/>
        <w:jc w:val="both"/>
        <w:rPr>
          <w:b w:val="1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spacing w:line="240" w:lineRule="auto"/>
        <w:jc w:val="both"/>
        <w:rPr>
          <w:b w:val="1"/>
          <w:i w:val="1"/>
          <w:sz w:val="22"/>
          <w:szCs w:val="22"/>
          <w:highlight w:val="white"/>
        </w:rPr>
      </w:pPr>
      <w:r w:rsidDel="00000000" w:rsidR="00000000" w:rsidRPr="00000000">
        <w:rPr>
          <w:b w:val="1"/>
          <w:i w:val="1"/>
          <w:sz w:val="22"/>
          <w:szCs w:val="22"/>
          <w:highlight w:val="white"/>
          <w:rtl w:val="0"/>
        </w:rPr>
        <w:t xml:space="preserve">Критерии оценки: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Обоснование целесообразности проекта (актуальность, какие решает проблемы в области образования).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Предыдущий опыт поддержки инициатив в области STEAM на базе школы и примеры стимулирования администрацией школы педагогических инициатив.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Ожидаемые результаты от реализации проекта (содержание качественных и количественных индикаторов, достижение которых приведет к реализации цели проекта).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Представлен стратегический план мероприятий по развитию STEAM компетенций учащихся своих школ: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0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План внедрения не менее 2-х элективных курсов по STEAM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0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Организация и проведение мероприятий, направленных на развитие STEAM (семинары, конференции, мастер-классы, открытые уроки и т.д.)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0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Мониторинг результатов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0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Менторинг и трансляция опыта (в 1 год - школьный, во 2-3 годы – городской и областной уровни)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0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Участие в конкурсах и соревнованиях для педагогов и учащихся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Наличие инновационных способов достижения поставленных целей и задач.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Значимость, достижимость результатов и обеспечение устойчивости.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Баллы, которые будут выставляться членами жюри при оценивании проектных заявок, представленных школами.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0 – критерий не наблюдается (высокие риски реализации проекта)  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 – критерий раскрыт незначительно (риски не минимизированы) 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 – критерий раскрыт достаточно (риски реализации проекта могут быть минимизированы, либо устранены)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 – критерий раскрыт достаточно и превышает ожидания (проект реализуем)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Требования к заявке: 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 заявке организации среднего образования должны будут указать цель своего участия в проекте, учителей, выбранных для реализации проекта, каких результатов они надеются достичь в ближайшие три года с использованием полученного оборудования STEAM, а также мероприятия (семинары, мастер-классы), участие учителей и школьников в конкурсах различного уровня, стратегию реализации выбранных элективных курсов, направленных на развитие экосистемы STEAM в Балхаше. Кроме того, комиссия рассмотрит готовность школы к сотрудничеству с экспертами и организациями в области STEAM и механизмы обеспечения устойчивости проекта в школах, а также бюджет на закупку необходимого оборудования.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0"/>
        </w:tabs>
        <w:spacing w:after="0" w:line="240" w:lineRule="auto"/>
        <w:jc w:val="both"/>
        <w:rPr/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Отправляйте заполненные заявки на указанные адреса: </w:t>
      </w:r>
      <w:r w:rsidDel="00000000" w:rsidR="00000000" w:rsidRPr="00000000">
        <w:rPr>
          <w:rtl w:val="0"/>
        </w:rPr>
        <w:t xml:space="preserve">saltanat@ef-ca.org, gaukhar@ef-ca.org.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-396" w:hanging="360"/>
      </w:pPr>
      <w:rPr/>
    </w:lvl>
    <w:lvl w:ilvl="2">
      <w:start w:val="1"/>
      <w:numFmt w:val="lowerRoman"/>
      <w:lvlText w:val="%3."/>
      <w:lvlJc w:val="right"/>
      <w:pPr>
        <w:ind w:left="324" w:hanging="180"/>
      </w:pPr>
      <w:rPr/>
    </w:lvl>
    <w:lvl w:ilvl="3">
      <w:start w:val="1"/>
      <w:numFmt w:val="bullet"/>
      <w:lvlText w:val="●"/>
      <w:lvlJc w:val="left"/>
      <w:pPr>
        <w:ind w:left="104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1764" w:hanging="360"/>
      </w:pPr>
      <w:rPr/>
    </w:lvl>
    <w:lvl w:ilvl="5">
      <w:start w:val="1"/>
      <w:numFmt w:val="lowerRoman"/>
      <w:lvlText w:val="%6."/>
      <w:lvlJc w:val="right"/>
      <w:pPr>
        <w:ind w:left="2484" w:hanging="180"/>
      </w:pPr>
      <w:rPr/>
    </w:lvl>
    <w:lvl w:ilvl="6">
      <w:start w:val="1"/>
      <w:numFmt w:val="decimal"/>
      <w:lvlText w:val="%7."/>
      <w:lvlJc w:val="left"/>
      <w:pPr>
        <w:ind w:left="3204" w:hanging="360"/>
      </w:pPr>
      <w:rPr/>
    </w:lvl>
    <w:lvl w:ilvl="7">
      <w:start w:val="1"/>
      <w:numFmt w:val="lowerLetter"/>
      <w:lvlText w:val="%8."/>
      <w:lvlJc w:val="left"/>
      <w:pPr>
        <w:ind w:left="3924" w:hanging="360"/>
      </w:pPr>
      <w:rPr/>
    </w:lvl>
    <w:lvl w:ilvl="8">
      <w:start w:val="1"/>
      <w:numFmt w:val="lowerRoman"/>
      <w:lvlText w:val="%9."/>
      <w:lvlJc w:val="right"/>
      <w:pPr>
        <w:ind w:left="464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-396" w:hanging="360"/>
      </w:pPr>
      <w:rPr/>
    </w:lvl>
    <w:lvl w:ilvl="2">
      <w:start w:val="1"/>
      <w:numFmt w:val="lowerRoman"/>
      <w:lvlText w:val="%3."/>
      <w:lvlJc w:val="right"/>
      <w:pPr>
        <w:ind w:left="324" w:hanging="180"/>
      </w:pPr>
      <w:rPr/>
    </w:lvl>
    <w:lvl w:ilvl="3">
      <w:start w:val="1"/>
      <w:numFmt w:val="decimal"/>
      <w:lvlText w:val="%4."/>
      <w:lvlJc w:val="left"/>
      <w:pPr>
        <w:ind w:left="1044" w:hanging="360"/>
      </w:pPr>
      <w:rPr/>
    </w:lvl>
    <w:lvl w:ilvl="4">
      <w:start w:val="1"/>
      <w:numFmt w:val="lowerLetter"/>
      <w:lvlText w:val="%5."/>
      <w:lvlJc w:val="left"/>
      <w:pPr>
        <w:ind w:left="1764" w:hanging="360"/>
      </w:pPr>
      <w:rPr/>
    </w:lvl>
    <w:lvl w:ilvl="5">
      <w:start w:val="1"/>
      <w:numFmt w:val="lowerRoman"/>
      <w:lvlText w:val="%6."/>
      <w:lvlJc w:val="right"/>
      <w:pPr>
        <w:ind w:left="2484" w:hanging="180"/>
      </w:pPr>
      <w:rPr/>
    </w:lvl>
    <w:lvl w:ilvl="6">
      <w:start w:val="1"/>
      <w:numFmt w:val="decimal"/>
      <w:lvlText w:val="%7."/>
      <w:lvlJc w:val="left"/>
      <w:pPr>
        <w:ind w:left="3204" w:hanging="360"/>
      </w:pPr>
      <w:rPr/>
    </w:lvl>
    <w:lvl w:ilvl="7">
      <w:start w:val="1"/>
      <w:numFmt w:val="lowerLetter"/>
      <w:lvlText w:val="%8."/>
      <w:lvlJc w:val="left"/>
      <w:pPr>
        <w:ind w:left="3924" w:hanging="360"/>
      </w:pPr>
      <w:rPr/>
    </w:lvl>
    <w:lvl w:ilvl="8">
      <w:start w:val="1"/>
      <w:numFmt w:val="lowerRoman"/>
      <w:lvlText w:val="%9."/>
      <w:lvlJc w:val="right"/>
      <w:pPr>
        <w:ind w:left="4644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4CF2"/>
    <w:pPr>
      <w:spacing w:after="200" w:line="276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aliases w:val="маркированный,Heading1,Colorful List - Accent 11,N_List Paragraph,Bullet Number,Bullet List,FooterText,numbered,corp de texte,AC List 01,ненум_список,СписокТЗ_3,List Paragraph,Подпись рисунка,Список 1,Абзац,Содержание. 2 уровень,H1-1,strich"/>
    <w:basedOn w:val="a"/>
    <w:link w:val="a4"/>
    <w:uiPriority w:val="34"/>
    <w:qFormat w:val="1"/>
    <w:rsid w:val="00104CF2"/>
    <w:pPr>
      <w:ind w:left="720"/>
    </w:pPr>
  </w:style>
  <w:style w:type="character" w:styleId="a4" w:customStyle="1">
    <w:name w:val="Абзац списка Знак"/>
    <w:aliases w:val="маркированный Знак,Heading1 Знак,Colorful List - Accent 11 Знак,N_List Paragraph Знак,Bullet Number Знак,Bullet List Знак,FooterText Знак,numbered Знак,corp de texte Знак,AC List 01 Знак,ненум_список Знак,СписокТЗ_3 Знак,Список 1 Знак"/>
    <w:basedOn w:val="a0"/>
    <w:link w:val="a3"/>
    <w:uiPriority w:val="34"/>
    <w:rsid w:val="00104CF2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ezkurwreuab5ozgtqnkl" w:customStyle="1">
    <w:name w:val="ezkurwreuab5ozgtqnkl"/>
    <w:basedOn w:val="a0"/>
    <w:rsid w:val="00FB146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3gm/+2HDHwdzgIbjwaKOT0C3Q==">CgMxLjAyCGguZ2pkZ3hzOAByITFlSE9HTW96UWprRE94YVdpMlBfUTdoRWlDQlF3WVRHZw==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2024-06-11T11:54:00Z</dcterms:created>
  <dc:creator>Saltanat Nogaibalanova</dc:creator>
</cp:coreProperties>
</file>