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9pyaq2ay941t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Сводный паспорт объекта: Производственное здание и инфраструктура АБЦ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Местоположение:</w:t>
      </w:r>
      <w:r w:rsidDel="00000000" w:rsidR="00000000" w:rsidRPr="00000000">
        <w:rPr>
          <w:sz w:val="24"/>
          <w:szCs w:val="24"/>
          <w:rtl w:val="0"/>
        </w:rPr>
        <w:t xml:space="preserve"> Западно-Казахстанская область, Бурлинский район, с. Пугачево, ул. Жастар 25.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Заказчик:</w:t>
      </w:r>
      <w:r w:rsidDel="00000000" w:rsidR="00000000" w:rsidRPr="00000000">
        <w:rPr>
          <w:sz w:val="24"/>
          <w:szCs w:val="24"/>
          <w:rtl w:val="0"/>
        </w:rPr>
        <w:t xml:space="preserve"> КФ «Фонд Евразия Центральной Азии» (ФЕЦА) в рамках проекта Batys AgroHub.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Рис. 1. План-схема участка (цветом выделены существующие объекты, без цвета - проектируемые)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014913" cy="5727463"/>
            <wp:effectExtent b="12700" l="12700" r="12700" t="127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4913" cy="57274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Рис. 2. План-схема производственного здания  </w:t>
      </w:r>
    </w:p>
    <w:p w:rsidR="00000000" w:rsidDel="00000000" w:rsidP="00000000" w:rsidRDefault="00000000" w:rsidRPr="00000000" w14:paraId="0000000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200400"/>
            <wp:effectExtent b="12700" l="12700" r="12700" t="127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9oq3r7e0x82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4y7hkvg5402v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Нормативно-техническая база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Строительство и эксплуатация объекты должны соответствовать действующим нормам Республики Казахстан: 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 РК 3.02-107-2014 (Административные и бытовые здания). 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 РК 3.02-111-2012 (Промышленные здания). 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СанПИН (Требования к объектам по производству и переработке пищевой продукции).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 РК 2.02-01-2023 (Пожарная безопасность зданий и сооружений). 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tmwx86f4dk0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csfr67ft1q4k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Общие характеристики здания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Назначение:</w:t>
      </w:r>
      <w:r w:rsidDel="00000000" w:rsidR="00000000" w:rsidRPr="00000000">
        <w:rPr>
          <w:sz w:val="24"/>
          <w:szCs w:val="24"/>
          <w:rtl w:val="0"/>
        </w:rPr>
        <w:t xml:space="preserve"> Переработка, сортировка и хранение сельхозпродукции. 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Габариты: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 м * 10 м (Общая площадь 120 кв.м.). 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Высота потолков:</w:t>
      </w:r>
      <w:r w:rsidDel="00000000" w:rsidR="00000000" w:rsidRPr="00000000">
        <w:rPr>
          <w:sz w:val="24"/>
          <w:szCs w:val="24"/>
          <w:rtl w:val="0"/>
        </w:rPr>
        <w:t xml:space="preserve"> 2,7 м в чистоте.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Конструкция: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Деревянный каркас (брус хвойных пород, влажность до 18%, глубокая огнебиозащита). 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Стены: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Сэндвич-панели (минвата не менее 110 кг/м³, толщина 100 мм, металл не менее 0,45 мм). Обязательная герметизация стыков мастикой и алюминиевым скотчем. Шаг обрешетки - по расчету снеговой нагрузки региона. 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Фундамент:</w:t>
      </w:r>
      <w:r w:rsidDel="00000000" w:rsidR="00000000" w:rsidRPr="00000000">
        <w:rPr>
          <w:sz w:val="24"/>
          <w:szCs w:val="24"/>
          <w:rtl w:val="0"/>
        </w:rPr>
        <w:t xml:space="preserve"> Ленточный монолитный. Бетон </w:t>
      </w:r>
      <w:r w:rsidDel="00000000" w:rsidR="00000000" w:rsidRPr="00000000">
        <w:rPr>
          <w:sz w:val="24"/>
          <w:szCs w:val="24"/>
          <w:rtl w:val="0"/>
        </w:rPr>
        <w:t xml:space="preserve">М300 (В22.5)</w:t>
      </w:r>
      <w:r w:rsidDel="00000000" w:rsidR="00000000" w:rsidRPr="00000000">
        <w:rPr>
          <w:sz w:val="24"/>
          <w:szCs w:val="24"/>
          <w:rtl w:val="0"/>
        </w:rPr>
        <w:t xml:space="preserve">. Заглубление 30 см, цоколь 30 см. Обязательна утепленная отмостка (пеноплекс 50 мм).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Кровля:</w:t>
      </w:r>
      <w:r w:rsidDel="00000000" w:rsidR="00000000" w:rsidRPr="00000000">
        <w:rPr>
          <w:sz w:val="24"/>
          <w:szCs w:val="24"/>
          <w:rtl w:val="0"/>
        </w:rPr>
        <w:t xml:space="preserve"> Двухскатная. Профнастил (толщина не менее 0,45 мм) с устройством гидро- и пароизоляции. Узел примыкания к стене должен быть герметичным (доборные элементы и уплотнитель). 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У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становка водосточной системы (желоба, трубы) и снегозадержателей над входами.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Антикоррозийная защита:</w:t>
      </w:r>
      <w:r w:rsidDel="00000000" w:rsidR="00000000" w:rsidRPr="00000000">
        <w:rPr>
          <w:sz w:val="24"/>
          <w:szCs w:val="24"/>
          <w:rtl w:val="0"/>
        </w:rPr>
        <w:t xml:space="preserve"> Все металлические элементы (каркас ярмарки, ворота) должны быть огрунтованы перед покраской.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16"/>
        </w:numPr>
        <w:spacing w:after="0" w:afterAutospacing="0" w:before="0" w:line="240" w:lineRule="auto"/>
        <w:ind w:left="720" w:hanging="360"/>
        <w:jc w:val="both"/>
        <w:rPr>
          <w:b w:val="1"/>
          <w:bCs w:val="1"/>
          <w:color w:val="000000"/>
          <w:sz w:val="24"/>
          <w:szCs w:val="24"/>
          <w:u w:val="none"/>
        </w:rPr>
      </w:pPr>
      <w:bookmarkStart w:colFirst="0" w:colLast="0" w:name="_gzfkymuc21sj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Входные группы: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Пункт сортировки:</w:t>
      </w:r>
      <w:r w:rsidDel="00000000" w:rsidR="00000000" w:rsidRPr="00000000">
        <w:rPr>
          <w:sz w:val="24"/>
          <w:szCs w:val="24"/>
          <w:rtl w:val="0"/>
        </w:rPr>
        <w:t xml:space="preserve"> Открытый портал с усиленной рамой и морозостойкими ПВХ-завесами (силикон). Вынос кровли (навес) — 1,5 м.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before="0" w:line="240" w:lineRule="auto"/>
        <w:ind w:left="144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Камера хранения: </w:t>
      </w:r>
      <w:r w:rsidDel="00000000" w:rsidR="00000000" w:rsidRPr="00000000">
        <w:rPr>
          <w:sz w:val="24"/>
          <w:szCs w:val="24"/>
          <w:rtl w:val="0"/>
        </w:rPr>
        <w:t xml:space="preserve">Металлическая утепленная дверь (1,5 м).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before="0" w:line="240" w:lineRule="auto"/>
        <w:ind w:left="144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Вход в ПЗ АБЦ: </w:t>
      </w:r>
      <w:r w:rsidDel="00000000" w:rsidR="00000000" w:rsidRPr="00000000">
        <w:rPr>
          <w:sz w:val="24"/>
          <w:szCs w:val="24"/>
          <w:rtl w:val="0"/>
        </w:rPr>
        <w:t xml:space="preserve">Наружная металлическая утепленная дверь через холодный тамбур. Всего 6 внутренних и наружных дверей согласно схеме.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Остекление:</w:t>
      </w:r>
      <w:r w:rsidDel="00000000" w:rsidR="00000000" w:rsidRPr="00000000">
        <w:rPr>
          <w:sz w:val="24"/>
          <w:szCs w:val="24"/>
          <w:rtl w:val="0"/>
        </w:rPr>
        <w:t xml:space="preserve"> 5-камерный ПВХ профиль, двойной стеклопакет (3 стекла). Обязательно: панорамное окно в охране, откидное в спальне, стандартные окна в цехе, складе и тамбуре.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Энергоэффективность:</w:t>
      </w:r>
      <w:r w:rsidDel="00000000" w:rsidR="00000000" w:rsidRPr="00000000">
        <w:rPr>
          <w:sz w:val="24"/>
          <w:szCs w:val="24"/>
          <w:rtl w:val="0"/>
        </w:rPr>
        <w:t xml:space="preserve"> Коэффициент теплопередачи для окон (не менее 0,70м2 С/Вт) и класс горючести утеплителя (НГ — негорючий).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rilbhfd4yvl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j183izu8apg4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Внутренняя экспликация и отделка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Важно: </w:t>
      </w:r>
      <w:r w:rsidDel="00000000" w:rsidR="00000000" w:rsidRPr="00000000">
        <w:rPr>
          <w:sz w:val="24"/>
          <w:szCs w:val="24"/>
          <w:rtl w:val="0"/>
        </w:rPr>
        <w:t xml:space="preserve">Все бетонные поверхности и стяжки должны иметь финишное защитное покрытие (обеспыливание/покраска/наливной пол).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485"/>
        <w:gridCol w:w="5655"/>
        <w:tblGridChange w:id="0">
          <w:tblGrid>
            <w:gridCol w:w="2250"/>
            <w:gridCol w:w="1485"/>
            <w:gridCol w:w="56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Помещение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Площадь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both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Особенности и Инженерная подготовка </w:t>
            </w:r>
          </w:p>
        </w:tc>
      </w:tr>
      <w:tr>
        <w:trPr>
          <w:cantSplit w:val="0"/>
          <w:trHeight w:val="1022.929687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Камера хранения и охлаждения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30 м²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Покраска по бетону / Наливной пол, стены сэндвич, без окон. Выводы 380V и 220V, розетки 380V и 220V для подключения оборудования, освещение.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Пункт сортировки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30 м²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Открытый тип (неотапливаемый).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Покраска по бетону / Наливной пол,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Влагозащищенное освещение: 2 прожектора по 100W. Выводы и розетки на 220V с защитой. Мойка с канализационным трапом.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Цех переработки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15 м²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Отапливаемый. Наливной пол. Окно 1.5х1.2. Вывод 380V, розетки 220V, освещение. Раковина. Радиаторное отопление. Принудительная вытяжная вентиляция.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8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Склад готовой продукции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8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15 м²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8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Отапливаемый. Наливной пол. Окно 1.5х1.2. Розетки 220V, освещение. Радиаторное отопление.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1f1f1f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Агролавка</w:t>
            </w:r>
          </w:p>
        </w:tc>
        <w:tc>
          <w:tcPr>
            <w:tcBorders>
              <w:top w:color="1f1f1f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8.4 м²</w:t>
            </w:r>
          </w:p>
        </w:tc>
        <w:tc>
          <w:tcPr>
            <w:tcBorders>
              <w:top w:color="1f1f1f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Отапливаемая. Линолеум 33 класс.  Розетки 220V, освещение, вывод под кондиционер.  Радиаторное отопление. Вход из тамбура.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1f1f1f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Холодный тамбур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1f1f1f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3.6 м²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1f1f1f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Неотапливаемый. Линолеум / Покраска. Окно ПВХ. 1 наружная металлическая дверь, 2 межкомнатные (в лавку и в охрану). Внутреннее освещение. Разделение потоков (входы в лавку и охрану). Освещение снаружи над входом.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Комната охраны</w:t>
            </w:r>
          </w:p>
        </w:tc>
        <w:tc>
          <w:tcPr>
            <w:tcBorders>
              <w:top w:color="1f1f1f" w:space="0" w:sz="8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18 м²</w:t>
            </w:r>
          </w:p>
        </w:tc>
        <w:tc>
          <w:tcPr>
            <w:tcBorders>
              <w:top w:color="1f1f1f" w:space="0" w:sz="8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Отапливаемая. Отделка — вагонка (антипирен). Панорамное окно. Зонирование (кухня/спальня). Розетки 220V, освещение. Раковина и канализация. 2 радиатора отопления.  </w:t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kl62sfxqfsf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ss9uisssm3lc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Внутренние и внешние инженерные сети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9otqzrojied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5514723i6tns" w:id="11"/>
      <w:bookmarkEnd w:id="1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4.1. Электроснабжение и освещение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bookmarkStart w:colFirst="0" w:colLast="0" w:name="_u8t01igmz2c6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Внутренние сети: </w:t>
      </w:r>
      <w:r w:rsidDel="00000000" w:rsidR="00000000" w:rsidRPr="00000000">
        <w:rPr>
          <w:sz w:val="24"/>
          <w:szCs w:val="24"/>
          <w:rtl w:val="0"/>
        </w:rPr>
        <w:t xml:space="preserve">Монтаж розеток 220V и осветительных приборов во всех помещениях. Установка распределительных коробок, щитов (ВРУ) и выключателей.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bookmarkStart w:colFirst="0" w:colLast="0" w:name="_u8t01igmz2c6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Наружное освещение ПЗ:</w:t>
      </w:r>
      <w:r w:rsidDel="00000000" w:rsidR="00000000" w:rsidRPr="00000000">
        <w:rPr>
          <w:sz w:val="24"/>
          <w:szCs w:val="24"/>
          <w:rtl w:val="0"/>
        </w:rPr>
        <w:t xml:space="preserve"> Установка светильников 50W над каждым входом в ПЗ — прожекторы 50W (всего 2 шт.) и по 1 розетке (всего 2 шт.).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bookmarkStart w:colFirst="0" w:colLast="0" w:name="_u8t01igmz2c6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Освещение территории:</w:t>
      </w:r>
      <w:r w:rsidDel="00000000" w:rsidR="00000000" w:rsidRPr="00000000">
        <w:rPr>
          <w:sz w:val="24"/>
          <w:szCs w:val="24"/>
          <w:rtl w:val="0"/>
        </w:rPr>
        <w:t xml:space="preserve"> Установка 4 опор освещения по 4 углам территории участка (LED 100W + фотореле). 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bookmarkStart w:colFirst="0" w:colLast="0" w:name="_ro1up989bj2l" w:id="13"/>
      <w:bookmarkEnd w:id="1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Безопасность:</w:t>
      </w:r>
      <w:r w:rsidDel="00000000" w:rsidR="00000000" w:rsidRPr="00000000">
        <w:rPr>
          <w:sz w:val="24"/>
          <w:szCs w:val="24"/>
          <w:rtl w:val="0"/>
        </w:rPr>
        <w:t xml:space="preserve"> Монтаж контура заземления для ПЗ. Установка надежных замков на все входные группы.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u8t01igmz2c6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jlqkl51suiu5" w:id="14"/>
      <w:bookmarkEnd w:id="1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Отопление, Водоснабжение и Канализация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9gfh2d5bvkma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44adz8i34717" w:id="16"/>
      <w:bookmarkEnd w:id="1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4.2.1. Система отопления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Источник тепла:</w:t>
      </w:r>
      <w:r w:rsidDel="00000000" w:rsidR="00000000" w:rsidRPr="00000000">
        <w:rPr>
          <w:sz w:val="24"/>
          <w:szCs w:val="24"/>
          <w:rtl w:val="0"/>
        </w:rPr>
        <w:t xml:space="preserve"> Централизованное питание от котельной существующего Административного здания (АЗ).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Теплотрасса:</w:t>
      </w:r>
      <w:r w:rsidDel="00000000" w:rsidR="00000000" w:rsidRPr="00000000">
        <w:rPr>
          <w:sz w:val="24"/>
          <w:szCs w:val="24"/>
          <w:rtl w:val="0"/>
        </w:rPr>
        <w:t xml:space="preserve"> Прокладка утепленной трассы (ППУ изоляция) от АЗ до нового здания (ПЗ). Внутри ПЗ — монтаж распределительного коллектора (гребенки).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Защита:</w:t>
      </w:r>
      <w:r w:rsidDel="00000000" w:rsidR="00000000" w:rsidRPr="00000000">
        <w:rPr>
          <w:sz w:val="24"/>
          <w:szCs w:val="24"/>
          <w:rtl w:val="0"/>
        </w:rPr>
        <w:t xml:space="preserve"> В неотапливаемых зонах (пункт сортировки) трубы должны иметь обязательное дополнительное утепление и греющий кабель для предотвращения замерзания теплоносителя.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kamuf64zjsg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g56m7s2gsku6" w:id="18"/>
      <w:bookmarkEnd w:id="1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4.2.2. Скважина и система водоподачи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Бурение:</w:t>
      </w:r>
      <w:r w:rsidDel="00000000" w:rsidR="00000000" w:rsidRPr="00000000">
        <w:rPr>
          <w:sz w:val="24"/>
          <w:szCs w:val="24"/>
          <w:rtl w:val="0"/>
        </w:rPr>
        <w:t xml:space="preserve"> До устойчивого водоносного горизонта с гарантированным дебитом не менее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м³/час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Конструкция:</w:t>
      </w:r>
      <w:r w:rsidDel="00000000" w:rsidR="00000000" w:rsidRPr="00000000">
        <w:rPr>
          <w:sz w:val="24"/>
          <w:szCs w:val="24"/>
          <w:rtl w:val="0"/>
        </w:rPr>
        <w:t xml:space="preserve"> Обсадка трубой НПВХ (пищевой пластик) диаметром не менее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125 мм</w:t>
      </w:r>
      <w:r w:rsidDel="00000000" w:rsidR="00000000" w:rsidRPr="00000000">
        <w:rPr>
          <w:sz w:val="24"/>
          <w:szCs w:val="24"/>
          <w:rtl w:val="0"/>
        </w:rPr>
        <w:t xml:space="preserve">. Установка щелевого фильтра с нержавеющей сеткой галунного плетения.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Обустройство:</w:t>
      </w:r>
      <w:r w:rsidDel="00000000" w:rsidR="00000000" w:rsidRPr="00000000">
        <w:rPr>
          <w:sz w:val="24"/>
          <w:szCs w:val="24"/>
          <w:rtl w:val="0"/>
        </w:rPr>
        <w:t xml:space="preserve"> Монтаж герметичного оголовка в кессоне (или использование скважинного адаптера) с глубиной заложения ниже уровня промерзания.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Оборудование:</w:t>
      </w:r>
      <w:r w:rsidDel="00000000" w:rsidR="00000000" w:rsidRPr="00000000">
        <w:rPr>
          <w:sz w:val="24"/>
          <w:szCs w:val="24"/>
          <w:rtl w:val="0"/>
        </w:rPr>
        <w:t xml:space="preserve"> Погружной центробежный насос (расчет напора по глубине), гидроаккумулятор (объем не менее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80 литров</w:t>
      </w:r>
      <w:r w:rsidDel="00000000" w:rsidR="00000000" w:rsidRPr="00000000">
        <w:rPr>
          <w:sz w:val="24"/>
          <w:szCs w:val="24"/>
          <w:rtl w:val="0"/>
        </w:rPr>
        <w:t xml:space="preserve">), реле давления и манометр.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Документация:</w:t>
      </w:r>
      <w:r w:rsidDel="00000000" w:rsidR="00000000" w:rsidRPr="00000000">
        <w:rPr>
          <w:sz w:val="24"/>
          <w:szCs w:val="24"/>
          <w:rtl w:val="0"/>
        </w:rPr>
        <w:t xml:space="preserve"> Предоставление технического паспорта скважины (глубина, дебит, статический и динамический уровни воды) и паспорта на насосное оборудование.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Разводка:</w:t>
      </w:r>
      <w:r w:rsidDel="00000000" w:rsidR="00000000" w:rsidRPr="00000000">
        <w:rPr>
          <w:sz w:val="24"/>
          <w:szCs w:val="24"/>
          <w:rtl w:val="0"/>
        </w:rPr>
        <w:t xml:space="preserve"> Прокладка труб ПНД (диаметр не менее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32 мм</w:t>
      </w:r>
      <w:r w:rsidDel="00000000" w:rsidR="00000000" w:rsidRPr="00000000">
        <w:rPr>
          <w:sz w:val="24"/>
          <w:szCs w:val="24"/>
          <w:rtl w:val="0"/>
        </w:rPr>
        <w:t xml:space="preserve">) к зданию ПЗ и теплицам. Ввод в здание — с обязательным использованием греющего кабеля и теплоизоляции. Вывод одного поливочного крана на фасад здания.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by0ztpxcr8kk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8i6lw8v01at8" w:id="20"/>
      <w:bookmarkEnd w:id="2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4.2.3. Канализация и Септик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Септик:</w:t>
      </w:r>
      <w:r w:rsidDel="00000000" w:rsidR="00000000" w:rsidRPr="00000000">
        <w:rPr>
          <w:sz w:val="24"/>
          <w:szCs w:val="24"/>
          <w:rtl w:val="0"/>
        </w:rPr>
        <w:t xml:space="preserve"> Устройство автономной системы объемом не менее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 м³</w:t>
      </w:r>
      <w:r w:rsidDel="00000000" w:rsidR="00000000" w:rsidRPr="00000000">
        <w:rPr>
          <w:sz w:val="24"/>
          <w:szCs w:val="24"/>
          <w:rtl w:val="0"/>
        </w:rPr>
        <w:t xml:space="preserve">. Рекомендуется двухкамерная конструкция из железобетонных колец с полной гидроизоляцией и смотровым люком.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Сети:</w:t>
      </w:r>
      <w:r w:rsidDel="00000000" w:rsidR="00000000" w:rsidRPr="00000000">
        <w:rPr>
          <w:sz w:val="24"/>
          <w:szCs w:val="24"/>
          <w:rtl w:val="0"/>
        </w:rPr>
        <w:t xml:space="preserve"> Прокладка наружных канализационных труб ПВХ (диаметр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мм</w:t>
      </w:r>
      <w:r w:rsidDel="00000000" w:rsidR="00000000" w:rsidRPr="00000000">
        <w:rPr>
          <w:sz w:val="24"/>
          <w:szCs w:val="24"/>
          <w:rtl w:val="0"/>
        </w:rPr>
        <w:t xml:space="preserve">) от ПЗ к септику с соблюдением нормативного уклона.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Защита:</w:t>
      </w:r>
      <w:r w:rsidDel="00000000" w:rsidR="00000000" w:rsidRPr="00000000">
        <w:rPr>
          <w:sz w:val="24"/>
          <w:szCs w:val="24"/>
          <w:rtl w:val="0"/>
        </w:rPr>
        <w:t xml:space="preserve"> Установка пескоуловителя (грязеотстойника) на линии слива от мойки овощей для предотвращения заиливания системы септика.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bhuyef1ouxtq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mh0czvhihzsa" w:id="22"/>
      <w:bookmarkEnd w:id="2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4.3. Газоснабжение: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Реконструкция газовых линий: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Демонтаж:</w:t>
      </w:r>
      <w:r w:rsidDel="00000000" w:rsidR="00000000" w:rsidRPr="00000000">
        <w:rPr>
          <w:sz w:val="24"/>
          <w:szCs w:val="24"/>
          <w:rtl w:val="0"/>
        </w:rPr>
        <w:t xml:space="preserve"> Полный демонтаж «старой» линии газоснабжения, к которой на данный момент подключено АЗ.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Создание портала:</w:t>
      </w:r>
      <w:r w:rsidDel="00000000" w:rsidR="00000000" w:rsidRPr="00000000">
        <w:rPr>
          <w:sz w:val="24"/>
          <w:szCs w:val="24"/>
          <w:rtl w:val="0"/>
        </w:rPr>
        <w:t xml:space="preserve"> Модернизация «новой» линии — подъем трубы для создания транспортного портала (В=4.5 м, Ш=5 м) для проезда спецтехники к пункту сортировки.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Переподключение:</w:t>
      </w:r>
      <w:r w:rsidDel="00000000" w:rsidR="00000000" w:rsidRPr="00000000">
        <w:rPr>
          <w:sz w:val="24"/>
          <w:szCs w:val="24"/>
          <w:rtl w:val="0"/>
        </w:rPr>
        <w:t xml:space="preserve"> Врезка Административного здания (АЗ) в новую (поднятую) линию газоснабжения.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Важно:</w:t>
      </w:r>
      <w:r w:rsidDel="00000000" w:rsidR="00000000" w:rsidRPr="00000000">
        <w:rPr>
          <w:sz w:val="24"/>
          <w:szCs w:val="24"/>
          <w:rtl w:val="0"/>
        </w:rPr>
        <w:t xml:space="preserve"> Проектируемое здание АБЦ к газу не подключается. Все газосварочные работы и пусконаладка проводятся сертифицированной организацией.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sgwc3xsg7fz4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mml60pxbe6h8" w:id="24"/>
      <w:bookmarkEnd w:id="2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Инфраструктура участка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line="240" w:lineRule="auto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Логистика и ограждение:</w:t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Демонтаж существующих ворот, перенос на противоположную сторону (бетонирование на глубину промерзания).</w:t>
      </w:r>
    </w:p>
    <w:p w:rsidR="00000000" w:rsidDel="00000000" w:rsidP="00000000" w:rsidRDefault="00000000" w:rsidRPr="00000000" w14:paraId="0000006A">
      <w:pPr>
        <w:numPr>
          <w:ilvl w:val="1"/>
          <w:numId w:val="11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Полное закрытие (зашивка) места, где стояли старые ворота.</w:t>
      </w:r>
    </w:p>
    <w:p w:rsidR="00000000" w:rsidDel="00000000" w:rsidP="00000000" w:rsidRDefault="00000000" w:rsidRPr="00000000" w14:paraId="0000006B">
      <w:pPr>
        <w:numPr>
          <w:ilvl w:val="1"/>
          <w:numId w:val="11"/>
        </w:numPr>
        <w:spacing w:after="0" w:afterAutospacing="0" w:before="0" w:beforeAutospacing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Установка калитки сбоку (со стороны парковки).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Ярмарочная зона (120 м²):</w:t>
      </w:r>
      <w:r w:rsidDel="00000000" w:rsidR="00000000" w:rsidRPr="00000000">
        <w:rPr>
          <w:sz w:val="24"/>
          <w:szCs w:val="24"/>
          <w:rtl w:val="0"/>
        </w:rPr>
        <w:t xml:space="preserve"> Брусчатка 60 мм. Металлический каркас (15х8х3 м) на 16 закладных (бетонирование на 1 м). Покраска в 2 слоя.</w:t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Дорожные покрытия:</w:t>
      </w:r>
    </w:p>
    <w:p w:rsidR="00000000" w:rsidDel="00000000" w:rsidP="00000000" w:rsidRDefault="00000000" w:rsidRPr="00000000" w14:paraId="0000006E">
      <w:pPr>
        <w:numPr>
          <w:ilvl w:val="1"/>
          <w:numId w:val="13"/>
        </w:numPr>
        <w:spacing w:after="0" w:before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Дорога к сортировке: Плиты ПДН-14 (8 шт) на подушке ПГС 20-30 см.</w:t>
      </w:r>
    </w:p>
    <w:p w:rsidR="00000000" w:rsidDel="00000000" w:rsidP="00000000" w:rsidRDefault="00000000" w:rsidRPr="00000000" w14:paraId="0000006F">
      <w:pPr>
        <w:numPr>
          <w:ilvl w:val="1"/>
          <w:numId w:val="13"/>
        </w:numPr>
        <w:spacing w:after="0" w:before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Парковка (64 м²): Плиты ПДН-14 на грунтовом основании. </w:t>
      </w:r>
    </w:p>
    <w:p w:rsidR="00000000" w:rsidDel="00000000" w:rsidP="00000000" w:rsidRDefault="00000000" w:rsidRPr="00000000" w14:paraId="00000070">
      <w:pPr>
        <w:numPr>
          <w:ilvl w:val="1"/>
          <w:numId w:val="13"/>
        </w:numPr>
        <w:spacing w:after="0" w:before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Тротуары: Брусчатка 60 мм на сухую смесь. Продление брусчатки непосредственно к зоне парковки.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Контейнерный блок (40 футов):</w:t>
      </w:r>
      <w:r w:rsidDel="00000000" w:rsidR="00000000" w:rsidRPr="00000000">
        <w:rPr>
          <w:sz w:val="24"/>
          <w:szCs w:val="24"/>
          <w:rtl w:val="0"/>
        </w:rPr>
        <w:t xml:space="preserve"> Установка на подготовленное основание (блоки ФБС или точечные опоры). Внутренняя перегородка (8 м / 4 м). Организация дополнительного входа с противоположной стороны. </w:t>
      </w:r>
      <w:r w:rsidDel="00000000" w:rsidR="00000000" w:rsidRPr="00000000">
        <w:rPr>
          <w:sz w:val="24"/>
          <w:szCs w:val="24"/>
          <w:rtl w:val="0"/>
        </w:rPr>
        <w:t xml:space="preserve">Внутри — 4 светильника и 2 розетки</w:t>
      </w:r>
      <w:r w:rsidDel="00000000" w:rsidR="00000000" w:rsidRPr="00000000">
        <w:rPr>
          <w:sz w:val="24"/>
          <w:szCs w:val="24"/>
          <w:rtl w:val="0"/>
        </w:rPr>
        <w:t xml:space="preserve">, по одному прожектору над 2 входами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4ndgjn92jfp7" w:id="25"/>
      <w:bookmarkEnd w:id="2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Пожарная безопасность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Сигнализация:</w:t>
      </w:r>
      <w:r w:rsidDel="00000000" w:rsidR="00000000" w:rsidRPr="00000000">
        <w:rPr>
          <w:sz w:val="24"/>
          <w:szCs w:val="24"/>
          <w:rtl w:val="0"/>
        </w:rPr>
        <w:t xml:space="preserve"> Проектирование и монтаж системы пожарной сигнализации (датчики, сирены) для двух объектов: Административного здания (АЗ) и Производственного здания (ПЗ).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Оборудование:</w:t>
      </w:r>
      <w:r w:rsidDel="00000000" w:rsidR="00000000" w:rsidRPr="00000000">
        <w:rPr>
          <w:sz w:val="24"/>
          <w:szCs w:val="24"/>
          <w:rtl w:val="0"/>
        </w:rPr>
        <w:t xml:space="preserve"> Установка первичных средств пожаротушения (огнетушители ОП-5) в ПЗ.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Документация:</w:t>
      </w:r>
      <w:r w:rsidDel="00000000" w:rsidR="00000000" w:rsidRPr="00000000">
        <w:rPr>
          <w:sz w:val="24"/>
          <w:szCs w:val="24"/>
          <w:rtl w:val="0"/>
        </w:rPr>
        <w:t xml:space="preserve"> Разработка и размещение планов эвакуации.</w:t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0" w:before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3kg258dmx7ke" w:id="26"/>
      <w:bookmarkEnd w:id="2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Требования к подрядчику и отчетность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Лицензия:</w:t>
      </w:r>
      <w:r w:rsidDel="00000000" w:rsidR="00000000" w:rsidRPr="00000000">
        <w:rPr>
          <w:sz w:val="24"/>
          <w:szCs w:val="24"/>
          <w:rtl w:val="0"/>
        </w:rPr>
        <w:t xml:space="preserve"> Не ниже III категории сложности.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Документация:</w:t>
      </w:r>
      <w:r w:rsidDel="00000000" w:rsidR="00000000" w:rsidRPr="00000000">
        <w:rPr>
          <w:sz w:val="24"/>
          <w:szCs w:val="24"/>
          <w:rtl w:val="0"/>
        </w:rPr>
        <w:t xml:space="preserve"> Предоставление ППР, сертификатов и актов скрытых работ (армирование, пароизоляция, заземление).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Сроки:</w:t>
      </w:r>
      <w:r w:rsidDel="00000000" w:rsidR="00000000" w:rsidRPr="00000000">
        <w:rPr>
          <w:sz w:val="24"/>
          <w:szCs w:val="24"/>
          <w:rtl w:val="0"/>
        </w:rPr>
        <w:t xml:space="preserve"> Выход на объект в течение 5 рабочих дней после аванса.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Гарантия:</w:t>
      </w:r>
      <w:r w:rsidDel="00000000" w:rsidR="00000000" w:rsidRPr="00000000">
        <w:rPr>
          <w:sz w:val="24"/>
          <w:szCs w:val="24"/>
          <w:rtl w:val="0"/>
        </w:rPr>
        <w:t xml:space="preserve"> 5 лет на несущие конструкции и герметичность кровли; 2 года на отделку и сети.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Отчетность:</w:t>
      </w:r>
      <w:r w:rsidDel="00000000" w:rsidR="00000000" w:rsidRPr="00000000">
        <w:rPr>
          <w:sz w:val="24"/>
          <w:szCs w:val="24"/>
          <w:rtl w:val="0"/>
        </w:rPr>
        <w:t xml:space="preserve"> Еженедельный фотоотчет. Ежедневная уборка территории. Вывоз строительного мусора по окончании работ за счет Подрядчика.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Управление рисками: 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Открытый проем: </w:t>
      </w:r>
      <w:r w:rsidDel="00000000" w:rsidR="00000000" w:rsidRPr="00000000">
        <w:rPr>
          <w:sz w:val="24"/>
          <w:szCs w:val="24"/>
          <w:rtl w:val="0"/>
        </w:rPr>
        <w:t xml:space="preserve">В зимний период необходимо учитывать отсутствие теплового контура в зоне сортировки. Смежные отапливаемые помещения (цех, склад) должны быть отделены утепленными дверями с доводчиками.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Техника безопасности (ТБ): </w:t>
      </w:r>
      <w:r w:rsidDel="00000000" w:rsidR="00000000" w:rsidRPr="00000000">
        <w:rPr>
          <w:sz w:val="24"/>
          <w:szCs w:val="24"/>
          <w:rtl w:val="0"/>
        </w:rPr>
        <w:t xml:space="preserve">Подрядчик несет полную ответственность за соблюдение правил ТБ, пожарной безопасности и охраны окружающей среды на участке: ограждение котлована, наличие аптечки, инструктаж персонала, наличие контейнера для мусора.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0" w:before="0" w:line="240" w:lineRule="auto"/>
        <w:ind w:right="5.669291338583093"/>
        <w:jc w:val="both"/>
        <w:rPr>
          <w:b w:val="1"/>
          <w:bCs w:val="1"/>
          <w:sz w:val="24"/>
          <w:szCs w:val="24"/>
        </w:rPr>
      </w:pPr>
      <w:bookmarkStart w:colFirst="0" w:colLast="0" w:name="_kzz8vgat3mj7" w:id="27"/>
      <w:bookmarkEnd w:id="2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Инструкция к коммерческому предложению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spacing w:after="0" w:afterAutospacing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Смета принимается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только в формате Excel (ВОР)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Входит в стоимость:</w:t>
      </w:r>
      <w:r w:rsidDel="00000000" w:rsidR="00000000" w:rsidRPr="00000000">
        <w:rPr>
          <w:sz w:val="24"/>
          <w:szCs w:val="24"/>
          <w:rtl w:val="0"/>
        </w:rPr>
        <w:t xml:space="preserve"> Все СМР, материалы, розетки, лампы, щиты, коробки, замки, финишное покрытие полов, пожарная сигнализация, работы по забору и порталу.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Не входит в стоимость:</w:t>
      </w:r>
      <w:r w:rsidDel="00000000" w:rsidR="00000000" w:rsidRPr="00000000">
        <w:rPr>
          <w:sz w:val="24"/>
          <w:szCs w:val="24"/>
          <w:rtl w:val="0"/>
        </w:rPr>
        <w:t xml:space="preserve"> Холодильное оборудование, дегидратор, лари, кондиционеры, мебель.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Снабжение:</w:t>
      </w:r>
      <w:r w:rsidDel="00000000" w:rsidR="00000000" w:rsidRPr="00000000">
        <w:rPr>
          <w:sz w:val="24"/>
          <w:szCs w:val="24"/>
          <w:rtl w:val="0"/>
        </w:rPr>
        <w:t xml:space="preserve"> Подрядчик обеспечивает закуп и доставку всех строительных и расходных материалов.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Необходимо разделение стоимости: Материалы / Работы / Транспорт.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Предложения "общей суммой" без детализации не рассматриваются.</w:t>
      </w:r>
    </w:p>
    <w:p w:rsidR="00000000" w:rsidDel="00000000" w:rsidP="00000000" w:rsidRDefault="00000000" w:rsidRPr="00000000" w14:paraId="00000089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